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58C7" w:rsidRPr="00436862" w:rsidRDefault="00E358C7" w:rsidP="00E358C7">
      <w:pPr>
        <w:pStyle w:val="SemEspaamen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36862">
        <w:rPr>
          <w:rFonts w:ascii="Times New Roman" w:hAnsi="Times New Roman" w:cs="Times New Roman"/>
          <w:b/>
          <w:bCs/>
          <w:sz w:val="24"/>
          <w:szCs w:val="24"/>
        </w:rPr>
        <w:t>EDITAL DE LEILÃO</w:t>
      </w:r>
    </w:p>
    <w:p w:rsidR="00E358C7" w:rsidRPr="00436862" w:rsidRDefault="00E358C7" w:rsidP="00E358C7">
      <w:pPr>
        <w:pStyle w:val="SemEspaamen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36862">
        <w:rPr>
          <w:rFonts w:ascii="Times New Roman" w:hAnsi="Times New Roman" w:cs="Times New Roman"/>
          <w:b/>
          <w:bCs/>
          <w:sz w:val="24"/>
          <w:szCs w:val="24"/>
        </w:rPr>
        <w:t>27ª Vara do Trabalho de Belo Horizonte</w:t>
      </w:r>
      <w:r w:rsidRPr="00436862">
        <w:rPr>
          <w:rFonts w:ascii="Times New Roman" w:hAnsi="Times New Roman" w:cs="Times New Roman"/>
          <w:b/>
          <w:bCs/>
          <w:sz w:val="24"/>
          <w:szCs w:val="24"/>
        </w:rPr>
        <w:br/>
        <w:t xml:space="preserve">RUA DOS GOITACAZES, 1475, BARRO PRETO, BELO HORIZONTE/MG </w:t>
      </w:r>
    </w:p>
    <w:p w:rsidR="00E358C7" w:rsidRPr="00436862" w:rsidRDefault="00E358C7" w:rsidP="00E358C7">
      <w:pPr>
        <w:pStyle w:val="SemEspaamen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36862">
        <w:rPr>
          <w:rFonts w:ascii="Times New Roman" w:hAnsi="Times New Roman" w:cs="Times New Roman"/>
          <w:b/>
          <w:bCs/>
          <w:sz w:val="24"/>
          <w:szCs w:val="24"/>
        </w:rPr>
        <w:t>TEL.: (31) 33307527 – E-MAIL: varabh27@trt3.jus.br</w:t>
      </w:r>
    </w:p>
    <w:p w:rsidR="00E358C7" w:rsidRPr="00436862" w:rsidRDefault="00E358C7" w:rsidP="00E358C7">
      <w:pPr>
        <w:pStyle w:val="SemEspaamento"/>
        <w:rPr>
          <w:rFonts w:ascii="Times New Roman" w:hAnsi="Times New Roman" w:cs="Times New Roman"/>
          <w:bCs/>
          <w:sz w:val="24"/>
          <w:szCs w:val="24"/>
        </w:rPr>
      </w:pPr>
    </w:p>
    <w:p w:rsidR="00E358C7" w:rsidRPr="00436862" w:rsidRDefault="00E358C7" w:rsidP="00E358C7">
      <w:pPr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436862">
        <w:rPr>
          <w:rFonts w:ascii="Times New Roman" w:hAnsi="Times New Roman" w:cs="Times New Roman"/>
          <w:b/>
          <w:sz w:val="24"/>
          <w:szCs w:val="24"/>
        </w:rPr>
        <w:t>PROCESSO</w:t>
      </w:r>
      <w:r w:rsidRPr="00436862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43686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0010114-30.2021.5.03.0106</w:t>
      </w:r>
      <w:r w:rsidRPr="00436862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</w:t>
      </w:r>
      <w:r w:rsidRPr="00436862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br/>
        <w:t xml:space="preserve">AUTOR: CARLOS ALBERTO TEIXEIRA COSTA </w:t>
      </w:r>
      <w:r w:rsidRPr="00436862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br/>
        <w:t xml:space="preserve">RÉU: BTO ENGENHARIA, SERVICOS E SOLUCOES EIRELI E OUTROS (3) </w:t>
      </w:r>
    </w:p>
    <w:p w:rsidR="00E358C7" w:rsidRPr="00436862" w:rsidRDefault="00E358C7" w:rsidP="00E358C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36862">
        <w:rPr>
          <w:rFonts w:ascii="Times New Roman" w:hAnsi="Times New Roman" w:cs="Times New Roman"/>
          <w:b/>
          <w:bCs/>
          <w:sz w:val="24"/>
          <w:szCs w:val="24"/>
        </w:rPr>
        <w:t>DATA E LOCAL DO LEILÃO</w:t>
      </w:r>
    </w:p>
    <w:p w:rsidR="00E358C7" w:rsidRPr="00436862" w:rsidRDefault="00E358C7" w:rsidP="00E358C7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436862">
        <w:rPr>
          <w:rFonts w:ascii="Times New Roman" w:hAnsi="Times New Roman" w:cs="Times New Roman"/>
          <w:b/>
          <w:bCs/>
          <w:sz w:val="24"/>
          <w:szCs w:val="24"/>
        </w:rPr>
        <w:t>Leilão Virtual e Presencial</w:t>
      </w:r>
      <w:r w:rsidRPr="00436862">
        <w:rPr>
          <w:rFonts w:ascii="Times New Roman" w:hAnsi="Times New Roman" w:cs="Times New Roman"/>
          <w:sz w:val="24"/>
          <w:szCs w:val="24"/>
        </w:rPr>
        <w:br/>
      </w:r>
      <w:r w:rsidRPr="00436862">
        <w:rPr>
          <w:rFonts w:ascii="Times New Roman" w:hAnsi="Times New Roman" w:cs="Times New Roman"/>
          <w:b/>
          <w:bCs/>
          <w:sz w:val="24"/>
          <w:szCs w:val="24"/>
        </w:rPr>
        <w:t>Data e Hora:</w:t>
      </w:r>
      <w:r w:rsidRPr="00436862">
        <w:rPr>
          <w:rFonts w:ascii="Times New Roman" w:hAnsi="Times New Roman" w:cs="Times New Roman"/>
          <w:sz w:val="24"/>
          <w:szCs w:val="24"/>
        </w:rPr>
        <w:t xml:space="preserve"> 10/12/2025, às 14h00.</w:t>
      </w:r>
      <w:r w:rsidRPr="00436862">
        <w:rPr>
          <w:rFonts w:ascii="Times New Roman" w:hAnsi="Times New Roman" w:cs="Times New Roman"/>
          <w:sz w:val="24"/>
          <w:szCs w:val="24"/>
        </w:rPr>
        <w:br/>
      </w:r>
      <w:r w:rsidRPr="00436862">
        <w:rPr>
          <w:rFonts w:ascii="Times New Roman" w:hAnsi="Times New Roman" w:cs="Times New Roman"/>
          <w:b/>
          <w:bCs/>
          <w:sz w:val="24"/>
          <w:szCs w:val="24"/>
        </w:rPr>
        <w:t>Local Presencial:</w:t>
      </w:r>
      <w:r w:rsidRPr="00436862">
        <w:rPr>
          <w:rFonts w:ascii="Times New Roman" w:hAnsi="Times New Roman" w:cs="Times New Roman"/>
          <w:sz w:val="24"/>
          <w:szCs w:val="24"/>
        </w:rPr>
        <w:t xml:space="preserve"> Rua Sacadura Cabral, nº 680, Vila Oeste, Belo Horizonte/MG.</w:t>
      </w:r>
      <w:r w:rsidRPr="00436862">
        <w:rPr>
          <w:rFonts w:ascii="Times New Roman" w:hAnsi="Times New Roman" w:cs="Times New Roman"/>
          <w:sz w:val="24"/>
          <w:szCs w:val="24"/>
        </w:rPr>
        <w:br/>
      </w:r>
      <w:r w:rsidRPr="00436862">
        <w:rPr>
          <w:rFonts w:ascii="Times New Roman" w:hAnsi="Times New Roman" w:cs="Times New Roman"/>
          <w:b/>
          <w:bCs/>
          <w:sz w:val="24"/>
          <w:szCs w:val="24"/>
        </w:rPr>
        <w:t>Modalidade:</w:t>
      </w:r>
      <w:r w:rsidRPr="00436862">
        <w:rPr>
          <w:rFonts w:ascii="Times New Roman" w:hAnsi="Times New Roman" w:cs="Times New Roman"/>
          <w:sz w:val="24"/>
          <w:szCs w:val="24"/>
        </w:rPr>
        <w:t xml:space="preserve"> Virtual e Presencial.</w:t>
      </w:r>
    </w:p>
    <w:p w:rsidR="00E358C7" w:rsidRPr="00436862" w:rsidRDefault="00E358C7" w:rsidP="00E358C7">
      <w:pPr>
        <w:pBdr>
          <w:bottom w:val="single" w:sz="4" w:space="1" w:color="auto"/>
        </w:pBdr>
        <w:rPr>
          <w:rFonts w:ascii="Times New Roman" w:hAnsi="Times New Roman" w:cs="Times New Roman"/>
          <w:sz w:val="24"/>
          <w:szCs w:val="24"/>
        </w:rPr>
      </w:pPr>
    </w:p>
    <w:p w:rsidR="00E358C7" w:rsidRPr="00436862" w:rsidRDefault="00E358C7" w:rsidP="00E358C7">
      <w:pPr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436862">
        <w:rPr>
          <w:rFonts w:ascii="Times New Roman" w:hAnsi="Times New Roman" w:cs="Times New Roman"/>
          <w:color w:val="FF0000"/>
          <w:sz w:val="24"/>
          <w:szCs w:val="24"/>
        </w:rPr>
        <w:t>O leilão começará às 14:00 horas, seguindo a ordem dos lotes. Cada lote será encerrado imediatamente após o recebimento do maior lance ou, se não houver lances, ao final do tempo estipulado para aquele lote. O leilão pode ser encerrado antes das 16:00 horas, caso todos os lotes sejam finalizados antes deste horário.</w:t>
      </w:r>
    </w:p>
    <w:p w:rsidR="00436862" w:rsidRPr="00436862" w:rsidRDefault="00436862" w:rsidP="00436862">
      <w:pPr>
        <w:pBdr>
          <w:bottom w:val="single" w:sz="4" w:space="1" w:color="auto"/>
        </w:pBdr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E358C7" w:rsidRPr="00436862" w:rsidRDefault="00E358C7" w:rsidP="00E358C7">
      <w:pPr>
        <w:pStyle w:val="NormalWeb"/>
        <w:jc w:val="both"/>
        <w:rPr>
          <w:b/>
        </w:rPr>
      </w:pPr>
      <w:r w:rsidRPr="00436862">
        <w:rPr>
          <w:b/>
        </w:rPr>
        <w:t>DECRIÇÃO DO</w:t>
      </w:r>
      <w:r w:rsidRPr="00436862">
        <w:rPr>
          <w:b/>
        </w:rPr>
        <w:t xml:space="preserve"> BEM</w:t>
      </w:r>
      <w:r w:rsidRPr="00436862">
        <w:rPr>
          <w:b/>
        </w:rPr>
        <w:t xml:space="preserve">: </w:t>
      </w:r>
    </w:p>
    <w:p w:rsidR="00E358C7" w:rsidRPr="00436862" w:rsidRDefault="00E358C7" w:rsidP="00E358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436862">
        <w:rPr>
          <w:rFonts w:ascii="Times New Roman" w:hAnsi="Times New Roman" w:cs="Times New Roman"/>
          <w:kern w:val="0"/>
          <w:sz w:val="24"/>
          <w:szCs w:val="24"/>
          <w14:ligatures w14:val="none"/>
        </w:rPr>
        <w:t>Imóvel Identificação: Matrícula 55.589 - 1º Cartório</w:t>
      </w:r>
      <w:r w:rsidRPr="00436862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Pr="00436862">
        <w:rPr>
          <w:rFonts w:ascii="Times New Roman" w:hAnsi="Times New Roman" w:cs="Times New Roman"/>
          <w:kern w:val="0"/>
          <w:sz w:val="24"/>
          <w:szCs w:val="24"/>
          <w14:ligatures w14:val="none"/>
        </w:rPr>
        <w:t>CatanduvaSP</w:t>
      </w:r>
      <w:proofErr w:type="spellEnd"/>
      <w:r w:rsidRPr="00436862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Descrição: Um terreno constituído pelos lotes 12 e 13 da quadra M,</w:t>
      </w:r>
      <w:r w:rsidRPr="00436862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436862">
        <w:rPr>
          <w:rFonts w:ascii="Times New Roman" w:hAnsi="Times New Roman" w:cs="Times New Roman"/>
          <w:kern w:val="0"/>
          <w:sz w:val="24"/>
          <w:szCs w:val="24"/>
          <w14:ligatures w14:val="none"/>
        </w:rPr>
        <w:t>situado no loteamento Residencial Comendador Ped</w:t>
      </w:r>
      <w:r w:rsidRPr="00436862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ro </w:t>
      </w:r>
      <w:proofErr w:type="spellStart"/>
      <w:r w:rsidRPr="00436862">
        <w:rPr>
          <w:rFonts w:ascii="Times New Roman" w:hAnsi="Times New Roman" w:cs="Times New Roman"/>
          <w:kern w:val="0"/>
          <w:sz w:val="24"/>
          <w:szCs w:val="24"/>
          <w14:ligatures w14:val="none"/>
        </w:rPr>
        <w:t>Monteleone</w:t>
      </w:r>
      <w:proofErr w:type="spellEnd"/>
      <w:r w:rsidRPr="00436862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, nesta cidade, </w:t>
      </w:r>
      <w:r w:rsidRPr="00436862">
        <w:rPr>
          <w:rFonts w:ascii="Times New Roman" w:hAnsi="Times New Roman" w:cs="Times New Roman"/>
          <w:kern w:val="0"/>
          <w:sz w:val="24"/>
          <w:szCs w:val="24"/>
          <w14:ligatures w14:val="none"/>
        </w:rPr>
        <w:t>perfazendo uma área de 500 m2. No terreno desta matrícula foi edificado um prédio</w:t>
      </w:r>
      <w:r w:rsidRPr="00436862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436862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residencial que recebeu os </w:t>
      </w:r>
      <w:proofErr w:type="spellStart"/>
      <w:r w:rsidRPr="00436862">
        <w:rPr>
          <w:rFonts w:ascii="Times New Roman" w:hAnsi="Times New Roman" w:cs="Times New Roman"/>
          <w:kern w:val="0"/>
          <w:sz w:val="24"/>
          <w:szCs w:val="24"/>
          <w14:ligatures w14:val="none"/>
        </w:rPr>
        <w:t>nºs</w:t>
      </w:r>
      <w:proofErr w:type="spellEnd"/>
      <w:r w:rsidRPr="00436862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140 e 150 da R. </w:t>
      </w:r>
      <w:proofErr w:type="spellStart"/>
      <w:r w:rsidRPr="00436862">
        <w:rPr>
          <w:rFonts w:ascii="Times New Roman" w:hAnsi="Times New Roman" w:cs="Times New Roman"/>
          <w:kern w:val="0"/>
          <w:sz w:val="24"/>
          <w:szCs w:val="24"/>
          <w14:ligatures w14:val="none"/>
        </w:rPr>
        <w:t>Giacomo</w:t>
      </w:r>
      <w:proofErr w:type="spellEnd"/>
      <w:r w:rsidRPr="00436862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Pr="00436862">
        <w:rPr>
          <w:rFonts w:ascii="Times New Roman" w:hAnsi="Times New Roman" w:cs="Times New Roman"/>
          <w:kern w:val="0"/>
          <w:sz w:val="24"/>
          <w:szCs w:val="24"/>
          <w14:ligatures w14:val="none"/>
        </w:rPr>
        <w:t>Righini</w:t>
      </w:r>
      <w:proofErr w:type="spellEnd"/>
      <w:r w:rsidRPr="00436862">
        <w:rPr>
          <w:rFonts w:ascii="Times New Roman" w:hAnsi="Times New Roman" w:cs="Times New Roman"/>
          <w:kern w:val="0"/>
          <w:sz w:val="24"/>
          <w:szCs w:val="24"/>
          <w14:ligatures w14:val="none"/>
        </w:rPr>
        <w:t>, com a área de 501,03</w:t>
      </w:r>
      <w:r w:rsidRPr="00436862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436862">
        <w:rPr>
          <w:rFonts w:ascii="Times New Roman" w:hAnsi="Times New Roman" w:cs="Times New Roman"/>
          <w:kern w:val="0"/>
          <w:sz w:val="24"/>
          <w:szCs w:val="24"/>
          <w14:ligatures w14:val="none"/>
        </w:rPr>
        <w:t>m2, sendo 36,31 m2 de área de piscina.</w:t>
      </w:r>
    </w:p>
    <w:p w:rsidR="00E358C7" w:rsidRPr="00436862" w:rsidRDefault="00E358C7" w:rsidP="00E358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436862">
        <w:rPr>
          <w:rFonts w:ascii="Times New Roman" w:hAnsi="Times New Roman" w:cs="Times New Roman"/>
          <w:kern w:val="0"/>
          <w:sz w:val="24"/>
          <w:szCs w:val="24"/>
          <w14:ligatures w14:val="none"/>
        </w:rPr>
        <w:t>Percentual da Penhora: 100%</w:t>
      </w:r>
    </w:p>
    <w:p w:rsidR="00E358C7" w:rsidRPr="00436862" w:rsidRDefault="00E358C7" w:rsidP="00E358C7">
      <w:pPr>
        <w:pStyle w:val="NormalWeb"/>
        <w:jc w:val="both"/>
        <w:rPr>
          <w:b/>
        </w:rPr>
      </w:pPr>
      <w:r w:rsidRPr="00436862">
        <w:rPr>
          <w:b/>
        </w:rPr>
        <w:t xml:space="preserve">Valor Total Penhorado: R$ 950.000,00 </w:t>
      </w:r>
      <w:r w:rsidRPr="00436862">
        <w:rPr>
          <w:b/>
        </w:rPr>
        <w:t>(Novecentos</w:t>
      </w:r>
      <w:r w:rsidRPr="00436862">
        <w:rPr>
          <w:b/>
        </w:rPr>
        <w:t xml:space="preserve"> e cinquenta mil de </w:t>
      </w:r>
      <w:r w:rsidRPr="00436862">
        <w:rPr>
          <w:b/>
        </w:rPr>
        <w:t xml:space="preserve">reais). </w:t>
      </w:r>
    </w:p>
    <w:p w:rsidR="00E358C7" w:rsidRPr="00436862" w:rsidRDefault="00E358C7" w:rsidP="00E358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436862">
        <w:rPr>
          <w:rFonts w:ascii="Times New Roman" w:hAnsi="Times New Roman" w:cs="Times New Roman"/>
          <w:sz w:val="24"/>
          <w:szCs w:val="24"/>
        </w:rPr>
        <w:t xml:space="preserve">OBSERVAÇÃO: </w:t>
      </w:r>
      <w:r w:rsidRPr="00436862">
        <w:rPr>
          <w:rFonts w:ascii="Times New Roman" w:hAnsi="Times New Roman" w:cs="Times New Roman"/>
          <w:kern w:val="0"/>
          <w:sz w:val="24"/>
          <w:szCs w:val="24"/>
          <w14:ligatures w14:val="none"/>
        </w:rPr>
        <w:t>Fui informada pelo vizinho Sr.</w:t>
      </w:r>
      <w:r w:rsidRPr="00436862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436862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Emerson, do nº 156, de que a casa está sempre fechada, e que não vê o Sr. </w:t>
      </w:r>
      <w:r w:rsidR="00B01039" w:rsidRPr="00436862">
        <w:rPr>
          <w:rFonts w:ascii="Times New Roman" w:hAnsi="Times New Roman" w:cs="Times New Roman"/>
          <w:kern w:val="0"/>
          <w:sz w:val="24"/>
          <w:szCs w:val="24"/>
          <w14:ligatures w14:val="none"/>
        </w:rPr>
        <w:t>Júlio</w:t>
      </w:r>
      <w:r w:rsidRPr="00436862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Cesar</w:t>
      </w:r>
      <w:r w:rsidRPr="00436862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436862">
        <w:rPr>
          <w:rFonts w:ascii="Times New Roman" w:hAnsi="Times New Roman" w:cs="Times New Roman"/>
          <w:kern w:val="0"/>
          <w:sz w:val="24"/>
          <w:szCs w:val="24"/>
          <w14:ligatures w14:val="none"/>
        </w:rPr>
        <w:t>Salvador (sócio) há bastante tempo, que ele vem à casa em dias aleatórios, não</w:t>
      </w:r>
      <w:r w:rsidRPr="00436862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436862">
        <w:rPr>
          <w:rFonts w:ascii="Times New Roman" w:hAnsi="Times New Roman" w:cs="Times New Roman"/>
          <w:kern w:val="0"/>
          <w:sz w:val="24"/>
          <w:szCs w:val="24"/>
          <w14:ligatures w14:val="none"/>
        </w:rPr>
        <w:t>sabendo informar quando seria a próxima vez.</w:t>
      </w:r>
    </w:p>
    <w:p w:rsidR="00B01039" w:rsidRPr="00436862" w:rsidRDefault="00B01039" w:rsidP="00E358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:rsidR="00B01039" w:rsidRPr="00436862" w:rsidRDefault="00B01039" w:rsidP="00E358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6862">
        <w:rPr>
          <w:rFonts w:ascii="Times New Roman" w:hAnsi="Times New Roman" w:cs="Times New Roman"/>
          <w:b/>
          <w:kern w:val="0"/>
          <w:sz w:val="24"/>
          <w:szCs w:val="24"/>
          <w14:ligatures w14:val="none"/>
        </w:rPr>
        <w:t xml:space="preserve">Ônus: processo 1002741-51.2024.8.26.0132 da 1° vara cível da comarca de Catanduva/SP. </w:t>
      </w:r>
    </w:p>
    <w:p w:rsidR="00E358C7" w:rsidRPr="00436862" w:rsidRDefault="00E358C7" w:rsidP="00436862">
      <w:pPr>
        <w:pStyle w:val="NormalWeb"/>
        <w:jc w:val="center"/>
        <w:rPr>
          <w:b/>
        </w:rPr>
      </w:pPr>
      <w:bookmarkStart w:id="0" w:name="_GoBack"/>
      <w:bookmarkEnd w:id="0"/>
      <w:r w:rsidRPr="00436862">
        <w:rPr>
          <w:b/>
        </w:rPr>
        <w:t>CONDIÇÕES GERAIS</w:t>
      </w:r>
    </w:p>
    <w:p w:rsidR="00E358C7" w:rsidRPr="00436862" w:rsidRDefault="00E358C7" w:rsidP="00E358C7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36862">
        <w:rPr>
          <w:rFonts w:ascii="Times New Roman" w:hAnsi="Times New Roman" w:cs="Times New Roman"/>
          <w:sz w:val="24"/>
          <w:szCs w:val="24"/>
        </w:rPr>
        <w:t xml:space="preserve">O leilão estará a cargo do leiloeiro oficial </w:t>
      </w:r>
      <w:r w:rsidRPr="00436862">
        <w:rPr>
          <w:rFonts w:ascii="Times New Roman" w:hAnsi="Times New Roman" w:cs="Times New Roman"/>
          <w:b/>
          <w:bCs/>
          <w:sz w:val="24"/>
          <w:szCs w:val="24"/>
        </w:rPr>
        <w:t xml:space="preserve">Arnaldo Emílio </w:t>
      </w:r>
      <w:proofErr w:type="spellStart"/>
      <w:r w:rsidRPr="00436862">
        <w:rPr>
          <w:rFonts w:ascii="Times New Roman" w:hAnsi="Times New Roman" w:cs="Times New Roman"/>
          <w:b/>
          <w:bCs/>
          <w:sz w:val="24"/>
          <w:szCs w:val="24"/>
        </w:rPr>
        <w:t>Colombarolli</w:t>
      </w:r>
      <w:proofErr w:type="spellEnd"/>
      <w:r w:rsidRPr="00436862">
        <w:rPr>
          <w:rFonts w:ascii="Times New Roman" w:hAnsi="Times New Roman" w:cs="Times New Roman"/>
          <w:sz w:val="24"/>
          <w:szCs w:val="24"/>
        </w:rPr>
        <w:t xml:space="preserve">, matrícula </w:t>
      </w:r>
      <w:proofErr w:type="spellStart"/>
      <w:r w:rsidRPr="00436862">
        <w:rPr>
          <w:rFonts w:ascii="Times New Roman" w:hAnsi="Times New Roman" w:cs="Times New Roman"/>
          <w:sz w:val="24"/>
          <w:szCs w:val="24"/>
        </w:rPr>
        <w:t>Jucemg</w:t>
      </w:r>
      <w:proofErr w:type="spellEnd"/>
      <w:r w:rsidRPr="00436862">
        <w:rPr>
          <w:rFonts w:ascii="Times New Roman" w:hAnsi="Times New Roman" w:cs="Times New Roman"/>
          <w:sz w:val="24"/>
          <w:szCs w:val="24"/>
        </w:rPr>
        <w:t xml:space="preserve"> nº 813 (</w:t>
      </w:r>
      <w:hyperlink r:id="rId5" w:tgtFrame="_new" w:history="1">
        <w:r w:rsidRPr="00436862">
          <w:rPr>
            <w:rStyle w:val="Hyperlink"/>
            <w:rFonts w:ascii="Times New Roman" w:hAnsi="Times New Roman" w:cs="Times New Roman"/>
            <w:sz w:val="24"/>
            <w:szCs w:val="24"/>
          </w:rPr>
          <w:t>www.arnaldoleiloes.com.br</w:t>
        </w:r>
      </w:hyperlink>
      <w:r w:rsidRPr="00436862">
        <w:rPr>
          <w:rFonts w:ascii="Times New Roman" w:hAnsi="Times New Roman" w:cs="Times New Roman"/>
          <w:sz w:val="24"/>
          <w:szCs w:val="24"/>
        </w:rPr>
        <w:t>), a ser realizado no local, data e horário acima especificados.</w:t>
      </w:r>
    </w:p>
    <w:p w:rsidR="00B01039" w:rsidRPr="00436862" w:rsidRDefault="00B01039" w:rsidP="00B01039">
      <w:pPr>
        <w:pStyle w:val="PargrafodaLista"/>
        <w:numPr>
          <w:ilvl w:val="0"/>
          <w:numId w:val="1"/>
        </w:numPr>
        <w:suppressAutoHyphens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6862">
        <w:rPr>
          <w:rFonts w:ascii="Times New Roman" w:hAnsi="Times New Roman" w:cs="Times New Roman"/>
          <w:sz w:val="24"/>
          <w:szCs w:val="24"/>
        </w:rPr>
        <w:t xml:space="preserve">Fixado pela douta </w:t>
      </w:r>
      <w:r w:rsidR="00436862" w:rsidRPr="00436862">
        <w:rPr>
          <w:rFonts w:ascii="Times New Roman" w:hAnsi="Times New Roman" w:cs="Times New Roman"/>
          <w:sz w:val="24"/>
          <w:szCs w:val="24"/>
        </w:rPr>
        <w:t>magistrada o</w:t>
      </w:r>
      <w:r w:rsidRPr="00436862">
        <w:rPr>
          <w:rFonts w:ascii="Times New Roman" w:hAnsi="Times New Roman" w:cs="Times New Roman"/>
          <w:sz w:val="24"/>
          <w:szCs w:val="24"/>
        </w:rPr>
        <w:t xml:space="preserve"> preço mínimo da alienação em </w:t>
      </w:r>
      <w:r w:rsidRPr="00436862">
        <w:rPr>
          <w:rStyle w:val="Forte"/>
          <w:rFonts w:ascii="Times New Roman" w:hAnsi="Times New Roman" w:cs="Times New Roman"/>
          <w:sz w:val="24"/>
          <w:szCs w:val="24"/>
        </w:rPr>
        <w:t xml:space="preserve">R$ </w:t>
      </w:r>
      <w:r w:rsidRPr="00436862">
        <w:rPr>
          <w:rStyle w:val="Forte"/>
          <w:rFonts w:ascii="Times New Roman" w:hAnsi="Times New Roman" w:cs="Times New Roman"/>
          <w:sz w:val="24"/>
          <w:szCs w:val="24"/>
        </w:rPr>
        <w:t>712.500,</w:t>
      </w:r>
      <w:r w:rsidRPr="00436862">
        <w:rPr>
          <w:rStyle w:val="Forte"/>
          <w:rFonts w:ascii="Times New Roman" w:hAnsi="Times New Roman" w:cs="Times New Roman"/>
          <w:sz w:val="24"/>
          <w:szCs w:val="24"/>
        </w:rPr>
        <w:t>00</w:t>
      </w:r>
      <w:r w:rsidRPr="00436862">
        <w:rPr>
          <w:rFonts w:ascii="Times New Roman" w:hAnsi="Times New Roman" w:cs="Times New Roman"/>
          <w:sz w:val="24"/>
          <w:szCs w:val="24"/>
        </w:rPr>
        <w:t xml:space="preserve">, a fim </w:t>
      </w:r>
      <w:r w:rsidR="00436862" w:rsidRPr="00436862">
        <w:rPr>
          <w:rFonts w:ascii="Times New Roman" w:hAnsi="Times New Roman" w:cs="Times New Roman"/>
          <w:sz w:val="24"/>
          <w:szCs w:val="24"/>
        </w:rPr>
        <w:t>de resguardar</w:t>
      </w:r>
      <w:r w:rsidRPr="00436862">
        <w:rPr>
          <w:rFonts w:ascii="Times New Roman" w:hAnsi="Times New Roman" w:cs="Times New Roman"/>
          <w:sz w:val="24"/>
          <w:szCs w:val="24"/>
        </w:rPr>
        <w:t xml:space="preserve"> a quota-parte pertencente à coproprietária</w:t>
      </w:r>
      <w:r w:rsidRPr="00436862">
        <w:rPr>
          <w:rFonts w:ascii="Times New Roman" w:hAnsi="Times New Roman" w:cs="Times New Roman"/>
          <w:sz w:val="24"/>
          <w:szCs w:val="24"/>
        </w:rPr>
        <w:t xml:space="preserve"> Nathalia </w:t>
      </w:r>
      <w:proofErr w:type="spellStart"/>
      <w:r w:rsidRPr="00436862">
        <w:rPr>
          <w:rFonts w:ascii="Times New Roman" w:hAnsi="Times New Roman" w:cs="Times New Roman"/>
          <w:sz w:val="24"/>
          <w:szCs w:val="24"/>
        </w:rPr>
        <w:t>Kasuie</w:t>
      </w:r>
      <w:proofErr w:type="spellEnd"/>
      <w:r w:rsidRPr="004368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36862">
        <w:rPr>
          <w:rFonts w:ascii="Times New Roman" w:hAnsi="Times New Roman" w:cs="Times New Roman"/>
          <w:sz w:val="24"/>
          <w:szCs w:val="24"/>
        </w:rPr>
        <w:t>Berrance</w:t>
      </w:r>
      <w:proofErr w:type="spellEnd"/>
      <w:r w:rsidRPr="004368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36862">
        <w:rPr>
          <w:rFonts w:ascii="Times New Roman" w:hAnsi="Times New Roman" w:cs="Times New Roman"/>
          <w:sz w:val="24"/>
          <w:szCs w:val="24"/>
        </w:rPr>
        <w:t>Matsumura</w:t>
      </w:r>
      <w:proofErr w:type="spellEnd"/>
      <w:r w:rsidRPr="00436862">
        <w:rPr>
          <w:rFonts w:ascii="Times New Roman" w:hAnsi="Times New Roman" w:cs="Times New Roman"/>
          <w:sz w:val="24"/>
          <w:szCs w:val="24"/>
        </w:rPr>
        <w:t xml:space="preserve"> Salvador</w:t>
      </w:r>
      <w:r w:rsidRPr="00436862">
        <w:rPr>
          <w:rStyle w:val="Forte"/>
          <w:rFonts w:ascii="Times New Roman" w:hAnsi="Times New Roman" w:cs="Times New Roman"/>
          <w:sz w:val="24"/>
          <w:szCs w:val="24"/>
        </w:rPr>
        <w:t xml:space="preserve">, CPF: </w:t>
      </w:r>
      <w:r w:rsidRPr="00436862">
        <w:rPr>
          <w:rStyle w:val="Forte"/>
          <w:rFonts w:ascii="Times New Roman" w:hAnsi="Times New Roman" w:cs="Times New Roman"/>
          <w:sz w:val="24"/>
          <w:szCs w:val="24"/>
        </w:rPr>
        <w:t>330.493.778-10</w:t>
      </w:r>
      <w:r w:rsidRPr="00436862">
        <w:rPr>
          <w:rFonts w:ascii="Times New Roman" w:hAnsi="Times New Roman" w:cs="Times New Roman"/>
          <w:sz w:val="24"/>
          <w:szCs w:val="24"/>
        </w:rPr>
        <w:t xml:space="preserve"> (</w:t>
      </w:r>
      <w:r w:rsidRPr="00436862">
        <w:rPr>
          <w:rStyle w:val="Forte"/>
          <w:rFonts w:ascii="Times New Roman" w:hAnsi="Times New Roman" w:cs="Times New Roman"/>
          <w:sz w:val="24"/>
          <w:szCs w:val="24"/>
        </w:rPr>
        <w:t xml:space="preserve">R$ </w:t>
      </w:r>
      <w:r w:rsidRPr="00436862">
        <w:rPr>
          <w:rStyle w:val="Forte"/>
          <w:rFonts w:ascii="Times New Roman" w:hAnsi="Times New Roman" w:cs="Times New Roman"/>
          <w:sz w:val="24"/>
          <w:szCs w:val="24"/>
        </w:rPr>
        <w:t>475</w:t>
      </w:r>
      <w:r w:rsidRPr="00436862">
        <w:rPr>
          <w:rStyle w:val="Forte"/>
          <w:rFonts w:ascii="Times New Roman" w:hAnsi="Times New Roman" w:cs="Times New Roman"/>
          <w:sz w:val="24"/>
          <w:szCs w:val="24"/>
        </w:rPr>
        <w:t>.000,00</w:t>
      </w:r>
      <w:r w:rsidRPr="00436862">
        <w:rPr>
          <w:rFonts w:ascii="Times New Roman" w:hAnsi="Times New Roman" w:cs="Times New Roman"/>
          <w:sz w:val="24"/>
          <w:szCs w:val="24"/>
        </w:rPr>
        <w:t xml:space="preserve"> = 50% do </w:t>
      </w:r>
      <w:r w:rsidRPr="00436862">
        <w:rPr>
          <w:rFonts w:ascii="Times New Roman" w:hAnsi="Times New Roman" w:cs="Times New Roman"/>
          <w:sz w:val="24"/>
          <w:szCs w:val="24"/>
        </w:rPr>
        <w:lastRenderedPageBreak/>
        <w:t xml:space="preserve">valor total da </w:t>
      </w:r>
      <w:r w:rsidRPr="00436862">
        <w:rPr>
          <w:rFonts w:ascii="Times New Roman" w:hAnsi="Times New Roman" w:cs="Times New Roman"/>
          <w:sz w:val="24"/>
          <w:szCs w:val="24"/>
        </w:rPr>
        <w:t xml:space="preserve">avaliação) e a quota-parte pertencente </w:t>
      </w:r>
      <w:r w:rsidRPr="00436862">
        <w:rPr>
          <w:rFonts w:ascii="Times New Roman" w:hAnsi="Times New Roman" w:cs="Times New Roman"/>
          <w:sz w:val="24"/>
          <w:szCs w:val="24"/>
        </w:rPr>
        <w:t xml:space="preserve">ao executado </w:t>
      </w:r>
      <w:r w:rsidRPr="00436862">
        <w:rPr>
          <w:rFonts w:ascii="Times New Roman" w:hAnsi="Times New Roman" w:cs="Times New Roman"/>
          <w:b/>
          <w:sz w:val="24"/>
          <w:szCs w:val="24"/>
        </w:rPr>
        <w:t>JULIO CESAR SALVADOR</w:t>
      </w:r>
      <w:r w:rsidRPr="00436862">
        <w:rPr>
          <w:rStyle w:val="Forte"/>
          <w:rFonts w:ascii="Times New Roman" w:hAnsi="Times New Roman" w:cs="Times New Roman"/>
          <w:sz w:val="24"/>
          <w:szCs w:val="24"/>
        </w:rPr>
        <w:t>, CPF</w:t>
      </w:r>
      <w:r w:rsidRPr="00436862">
        <w:rPr>
          <w:rStyle w:val="Forte"/>
          <w:rFonts w:ascii="Times New Roman" w:hAnsi="Times New Roman" w:cs="Times New Roman"/>
          <w:sz w:val="24"/>
          <w:szCs w:val="24"/>
        </w:rPr>
        <w:t xml:space="preserve"> 302.383.718-08</w:t>
      </w:r>
      <w:r w:rsidRPr="00436862">
        <w:rPr>
          <w:rFonts w:ascii="Times New Roman" w:hAnsi="Times New Roman" w:cs="Times New Roman"/>
          <w:sz w:val="24"/>
          <w:szCs w:val="24"/>
        </w:rPr>
        <w:t>(</w:t>
      </w:r>
      <w:r w:rsidRPr="00436862">
        <w:rPr>
          <w:rStyle w:val="Forte"/>
          <w:rFonts w:ascii="Times New Roman" w:hAnsi="Times New Roman" w:cs="Times New Roman"/>
          <w:sz w:val="24"/>
          <w:szCs w:val="24"/>
        </w:rPr>
        <w:t>R$</w:t>
      </w:r>
      <w:r w:rsidRPr="00436862">
        <w:rPr>
          <w:rStyle w:val="Forte"/>
          <w:rFonts w:ascii="Times New Roman" w:hAnsi="Times New Roman" w:cs="Times New Roman"/>
          <w:sz w:val="24"/>
          <w:szCs w:val="24"/>
        </w:rPr>
        <w:t xml:space="preserve"> 475.000,00 que poderá ser vendida no percentual </w:t>
      </w:r>
      <w:proofErr w:type="gramStart"/>
      <w:r w:rsidRPr="00436862">
        <w:rPr>
          <w:rStyle w:val="Forte"/>
          <w:rFonts w:ascii="Times New Roman" w:hAnsi="Times New Roman" w:cs="Times New Roman"/>
          <w:sz w:val="24"/>
          <w:szCs w:val="24"/>
        </w:rPr>
        <w:t xml:space="preserve">de </w:t>
      </w:r>
      <w:r w:rsidRPr="00436862">
        <w:rPr>
          <w:rStyle w:val="Forte"/>
          <w:rFonts w:ascii="Times New Roman" w:hAnsi="Times New Roman" w:cs="Times New Roman"/>
          <w:sz w:val="24"/>
          <w:szCs w:val="24"/>
        </w:rPr>
        <w:t xml:space="preserve"> 50</w:t>
      </w:r>
      <w:proofErr w:type="gramEnd"/>
      <w:r w:rsidRPr="00436862">
        <w:rPr>
          <w:rStyle w:val="Forte"/>
          <w:rFonts w:ascii="Times New Roman" w:hAnsi="Times New Roman" w:cs="Times New Roman"/>
          <w:sz w:val="24"/>
          <w:szCs w:val="24"/>
        </w:rPr>
        <w:t xml:space="preserve">% </w:t>
      </w:r>
      <w:r w:rsidRPr="00436862">
        <w:rPr>
          <w:rStyle w:val="Forte"/>
          <w:rFonts w:ascii="Times New Roman" w:hAnsi="Times New Roman" w:cs="Times New Roman"/>
          <w:sz w:val="24"/>
          <w:szCs w:val="24"/>
        </w:rPr>
        <w:t>que perfaz a quantia de 237.500,00</w:t>
      </w:r>
      <w:r w:rsidRPr="00436862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436862" w:rsidRPr="00436862" w:rsidRDefault="00436862" w:rsidP="00436862">
      <w:pPr>
        <w:pStyle w:val="PargrafodaLista"/>
        <w:suppressAutoHyphens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6862" w:rsidRPr="00436862" w:rsidRDefault="00436862" w:rsidP="00436862">
      <w:pPr>
        <w:pStyle w:val="PargrafodaLista"/>
        <w:numPr>
          <w:ilvl w:val="0"/>
          <w:numId w:val="1"/>
        </w:numPr>
        <w:tabs>
          <w:tab w:val="left" w:pos="851"/>
        </w:tabs>
        <w:suppressAutoHyphens/>
        <w:jc w:val="both"/>
        <w:rPr>
          <w:rFonts w:ascii="Times New Roman" w:hAnsi="Times New Roman" w:cs="Times New Roman"/>
          <w:b/>
          <w:sz w:val="24"/>
          <w:szCs w:val="24"/>
          <w:lang w:eastAsia="zh-CN" w:bidi="hi-IN"/>
        </w:rPr>
      </w:pPr>
      <w:r w:rsidRPr="00436862">
        <w:rPr>
          <w:rFonts w:ascii="Times New Roman" w:hAnsi="Times New Roman" w:cs="Times New Roman"/>
          <w:color w:val="000000"/>
          <w:sz w:val="24"/>
          <w:szCs w:val="24"/>
        </w:rPr>
        <w:t>Tratando-se de bem imóvel, admite-se o pagamento da arrematação na forma do art. 895, § 1º do CPC, com a ressalva de que a proposta deverá conter, em qualquer hipótese, oferta de pagamento de pelo menos 25% (vinte e cinco por cento) do valor do lance à vista e o restante parcelado em até 12 (doze) meses, garantido por hipoteca do próprio bem.</w:t>
      </w:r>
    </w:p>
    <w:p w:rsidR="00E358C7" w:rsidRPr="00436862" w:rsidRDefault="00E358C7" w:rsidP="00E358C7">
      <w:pPr>
        <w:pStyle w:val="NormalWeb"/>
        <w:numPr>
          <w:ilvl w:val="0"/>
          <w:numId w:val="1"/>
        </w:numPr>
        <w:jc w:val="both"/>
      </w:pPr>
      <w:r w:rsidRPr="00436862">
        <w:rPr>
          <w:rStyle w:val="Forte"/>
        </w:rPr>
        <w:t>DA REMUNERAÇÃO DO LEILOEIRO:</w:t>
      </w:r>
      <w:r w:rsidRPr="00436862">
        <w:t xml:space="preserve"> A comissão </w:t>
      </w:r>
      <w:proofErr w:type="gramStart"/>
      <w:r w:rsidRPr="00436862">
        <w:t>do(</w:t>
      </w:r>
      <w:proofErr w:type="gramEnd"/>
      <w:r w:rsidRPr="00436862">
        <w:t>a) leiloeiro(a) será de 10%  (dez por cento) sobre o valor da arrematação em caso de bens móveis e de 5% no caso de bens imóveis.</w:t>
      </w:r>
    </w:p>
    <w:p w:rsidR="00E358C7" w:rsidRPr="00436862" w:rsidRDefault="00E358C7" w:rsidP="00E358C7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36862">
        <w:rPr>
          <w:rFonts w:ascii="Times New Roman" w:hAnsi="Times New Roman" w:cs="Times New Roman"/>
          <w:sz w:val="24"/>
          <w:szCs w:val="24"/>
        </w:rPr>
        <w:t xml:space="preserve">Os interessados em participar do leilão devem apresentar </w:t>
      </w:r>
      <w:r w:rsidRPr="00436862">
        <w:rPr>
          <w:rFonts w:ascii="Times New Roman" w:hAnsi="Times New Roman" w:cs="Times New Roman"/>
          <w:b/>
          <w:bCs/>
          <w:sz w:val="24"/>
          <w:szCs w:val="24"/>
        </w:rPr>
        <w:t>documento de identificação</w:t>
      </w:r>
      <w:r w:rsidRPr="00436862">
        <w:rPr>
          <w:rFonts w:ascii="Times New Roman" w:hAnsi="Times New Roman" w:cs="Times New Roman"/>
          <w:sz w:val="24"/>
          <w:szCs w:val="24"/>
        </w:rPr>
        <w:t xml:space="preserve"> (cédula de identidade civil ou CNH, se pessoa física, ou contrato social e cédula de identidade ou CNH do representante legal, se pessoa jurídica).</w:t>
      </w:r>
    </w:p>
    <w:p w:rsidR="00E358C7" w:rsidRPr="00436862" w:rsidRDefault="00E358C7" w:rsidP="00E358C7">
      <w:pPr>
        <w:numPr>
          <w:ilvl w:val="0"/>
          <w:numId w:val="1"/>
        </w:numPr>
        <w:ind w:left="709" w:hanging="425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36862">
        <w:rPr>
          <w:rFonts w:ascii="Times New Roman" w:hAnsi="Times New Roman" w:cs="Times New Roman"/>
          <w:sz w:val="24"/>
          <w:szCs w:val="24"/>
        </w:rPr>
        <w:t xml:space="preserve">O valor da arrematação deverá ser quitado </w:t>
      </w:r>
      <w:r w:rsidRPr="00436862">
        <w:rPr>
          <w:rFonts w:ascii="Times New Roman" w:hAnsi="Times New Roman" w:cs="Times New Roman"/>
          <w:b/>
          <w:bCs/>
          <w:sz w:val="24"/>
          <w:szCs w:val="24"/>
        </w:rPr>
        <w:t>preferencialmente à vista</w:t>
      </w:r>
      <w:r w:rsidRPr="00436862">
        <w:rPr>
          <w:rFonts w:ascii="Times New Roman" w:hAnsi="Times New Roman" w:cs="Times New Roman"/>
          <w:sz w:val="24"/>
          <w:szCs w:val="24"/>
        </w:rPr>
        <w:t xml:space="preserve">, mediante depósito à disposição do Juízo, conforme o art. 245, §1º do Provimento Geral Consolidado/TRT-3ª Região. </w:t>
      </w:r>
    </w:p>
    <w:p w:rsidR="00E358C7" w:rsidRPr="00436862" w:rsidRDefault="00E358C7" w:rsidP="00E358C7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36862">
        <w:rPr>
          <w:rFonts w:ascii="Times New Roman" w:hAnsi="Times New Roman" w:cs="Times New Roman"/>
          <w:sz w:val="24"/>
          <w:szCs w:val="24"/>
        </w:rPr>
        <w:t xml:space="preserve">Em caso de </w:t>
      </w:r>
      <w:r w:rsidRPr="00436862">
        <w:rPr>
          <w:rFonts w:ascii="Times New Roman" w:hAnsi="Times New Roman" w:cs="Times New Roman"/>
          <w:b/>
          <w:bCs/>
          <w:sz w:val="24"/>
          <w:szCs w:val="24"/>
        </w:rPr>
        <w:t>desfeita da arrematação</w:t>
      </w:r>
      <w:r w:rsidRPr="00436862">
        <w:rPr>
          <w:rFonts w:ascii="Times New Roman" w:hAnsi="Times New Roman" w:cs="Times New Roman"/>
          <w:sz w:val="24"/>
          <w:szCs w:val="24"/>
        </w:rPr>
        <w:t xml:space="preserve">, remição ou adjudicação, os valores depositados serão </w:t>
      </w:r>
      <w:r w:rsidRPr="00436862">
        <w:rPr>
          <w:rFonts w:ascii="Times New Roman" w:hAnsi="Times New Roman" w:cs="Times New Roman"/>
          <w:b/>
          <w:bCs/>
          <w:sz w:val="24"/>
          <w:szCs w:val="24"/>
        </w:rPr>
        <w:t>restituídos ao arrematante</w:t>
      </w:r>
      <w:r w:rsidRPr="00436862">
        <w:rPr>
          <w:rFonts w:ascii="Times New Roman" w:hAnsi="Times New Roman" w:cs="Times New Roman"/>
          <w:sz w:val="24"/>
          <w:szCs w:val="24"/>
        </w:rPr>
        <w:t>, inclusive a comissão do leiloeiro, se for o caso.</w:t>
      </w:r>
    </w:p>
    <w:p w:rsidR="00E358C7" w:rsidRPr="00436862" w:rsidRDefault="00E358C7" w:rsidP="00E358C7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36862">
        <w:rPr>
          <w:rFonts w:ascii="Times New Roman" w:hAnsi="Times New Roman" w:cs="Times New Roman"/>
          <w:sz w:val="24"/>
          <w:szCs w:val="24"/>
        </w:rPr>
        <w:t xml:space="preserve">Não será devida </w:t>
      </w:r>
      <w:r w:rsidRPr="00436862">
        <w:rPr>
          <w:rFonts w:ascii="Times New Roman" w:hAnsi="Times New Roman" w:cs="Times New Roman"/>
          <w:b/>
          <w:bCs/>
          <w:sz w:val="24"/>
          <w:szCs w:val="24"/>
        </w:rPr>
        <w:t>comissão ao leiloeiro</w:t>
      </w:r>
      <w:r w:rsidRPr="00436862">
        <w:rPr>
          <w:rFonts w:ascii="Times New Roman" w:hAnsi="Times New Roman" w:cs="Times New Roman"/>
          <w:sz w:val="24"/>
          <w:szCs w:val="24"/>
        </w:rPr>
        <w:t xml:space="preserve"> na hipótese de desistência, anulação ou ineficácia da arrematação ou resultado negativo do leilão.</w:t>
      </w:r>
    </w:p>
    <w:p w:rsidR="00E358C7" w:rsidRPr="00436862" w:rsidRDefault="00E358C7" w:rsidP="00E358C7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36862">
        <w:rPr>
          <w:rFonts w:ascii="Times New Roman" w:hAnsi="Times New Roman" w:cs="Times New Roman"/>
          <w:sz w:val="24"/>
          <w:szCs w:val="24"/>
        </w:rPr>
        <w:t xml:space="preserve">Se houver </w:t>
      </w:r>
      <w:r w:rsidRPr="00436862">
        <w:rPr>
          <w:rFonts w:ascii="Times New Roman" w:hAnsi="Times New Roman" w:cs="Times New Roman"/>
          <w:b/>
          <w:bCs/>
          <w:sz w:val="24"/>
          <w:szCs w:val="24"/>
        </w:rPr>
        <w:t>acordo ou remição após o leilão</w:t>
      </w:r>
      <w:r w:rsidRPr="00436862">
        <w:rPr>
          <w:rFonts w:ascii="Times New Roman" w:hAnsi="Times New Roman" w:cs="Times New Roman"/>
          <w:sz w:val="24"/>
          <w:szCs w:val="24"/>
        </w:rPr>
        <w:t>, o leiloeiro fará jus à comissão, conforme o art. 246, §1º do Provimento Geral Consolidado/TRT-3ª Região.</w:t>
      </w:r>
    </w:p>
    <w:p w:rsidR="00E358C7" w:rsidRPr="00436862" w:rsidRDefault="00E358C7" w:rsidP="00E358C7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36862">
        <w:rPr>
          <w:rFonts w:ascii="Times New Roman" w:hAnsi="Times New Roman" w:cs="Times New Roman"/>
          <w:sz w:val="24"/>
          <w:szCs w:val="24"/>
        </w:rPr>
        <w:t xml:space="preserve">O arrematante não poderá alegar desconhecimento das condições do leilão ou das características do bem, sendo de sua responsabilidade verificar </w:t>
      </w:r>
      <w:r w:rsidRPr="00436862">
        <w:rPr>
          <w:rFonts w:ascii="Times New Roman" w:hAnsi="Times New Roman" w:cs="Times New Roman"/>
          <w:b/>
          <w:bCs/>
          <w:sz w:val="24"/>
          <w:szCs w:val="24"/>
        </w:rPr>
        <w:t>encargos sobre o bem</w:t>
      </w:r>
      <w:r w:rsidRPr="00436862">
        <w:rPr>
          <w:rFonts w:ascii="Times New Roman" w:hAnsi="Times New Roman" w:cs="Times New Roman"/>
          <w:sz w:val="24"/>
          <w:szCs w:val="24"/>
        </w:rPr>
        <w:t>, mesmo que não expressos no edital.</w:t>
      </w:r>
    </w:p>
    <w:p w:rsidR="00E358C7" w:rsidRPr="00436862" w:rsidRDefault="00E358C7" w:rsidP="00E358C7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36862">
        <w:rPr>
          <w:rFonts w:ascii="Times New Roman" w:hAnsi="Times New Roman" w:cs="Times New Roman"/>
          <w:sz w:val="24"/>
          <w:szCs w:val="24"/>
        </w:rPr>
        <w:t>O(</w:t>
      </w:r>
      <w:proofErr w:type="gramEnd"/>
      <w:r w:rsidRPr="00436862">
        <w:rPr>
          <w:rFonts w:ascii="Times New Roman" w:hAnsi="Times New Roman" w:cs="Times New Roman"/>
          <w:sz w:val="24"/>
          <w:szCs w:val="24"/>
        </w:rPr>
        <w:t>s) bem(</w:t>
      </w:r>
      <w:proofErr w:type="spellStart"/>
      <w:r w:rsidRPr="00436862">
        <w:rPr>
          <w:rFonts w:ascii="Times New Roman" w:hAnsi="Times New Roman" w:cs="Times New Roman"/>
          <w:sz w:val="24"/>
          <w:szCs w:val="24"/>
        </w:rPr>
        <w:t>ns</w:t>
      </w:r>
      <w:proofErr w:type="spellEnd"/>
      <w:r w:rsidRPr="00436862">
        <w:rPr>
          <w:rFonts w:ascii="Times New Roman" w:hAnsi="Times New Roman" w:cs="Times New Roman"/>
          <w:sz w:val="24"/>
          <w:szCs w:val="24"/>
        </w:rPr>
        <w:t>) será(</w:t>
      </w:r>
      <w:proofErr w:type="spellStart"/>
      <w:r w:rsidRPr="00436862">
        <w:rPr>
          <w:rFonts w:ascii="Times New Roman" w:hAnsi="Times New Roman" w:cs="Times New Roman"/>
          <w:sz w:val="24"/>
          <w:szCs w:val="24"/>
        </w:rPr>
        <w:t>ão</w:t>
      </w:r>
      <w:proofErr w:type="spellEnd"/>
      <w:r w:rsidRPr="00436862">
        <w:rPr>
          <w:rFonts w:ascii="Times New Roman" w:hAnsi="Times New Roman" w:cs="Times New Roman"/>
          <w:sz w:val="24"/>
          <w:szCs w:val="24"/>
        </w:rPr>
        <w:t xml:space="preserve">) </w:t>
      </w:r>
      <w:r w:rsidRPr="00436862">
        <w:rPr>
          <w:rFonts w:ascii="Times New Roman" w:hAnsi="Times New Roman" w:cs="Times New Roman"/>
          <w:b/>
          <w:bCs/>
          <w:sz w:val="24"/>
          <w:szCs w:val="24"/>
        </w:rPr>
        <w:t>vendido(s) no estado de conservação em que se encontra(m)</w:t>
      </w:r>
      <w:r w:rsidRPr="00436862">
        <w:rPr>
          <w:rFonts w:ascii="Times New Roman" w:hAnsi="Times New Roman" w:cs="Times New Roman"/>
          <w:sz w:val="24"/>
          <w:szCs w:val="24"/>
        </w:rPr>
        <w:t>, sem garantia. É de responsabilidade do interessado verificar as condições do bem.</w:t>
      </w:r>
    </w:p>
    <w:p w:rsidR="00E358C7" w:rsidRPr="00436862" w:rsidRDefault="00E358C7" w:rsidP="00E358C7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36862">
        <w:rPr>
          <w:rFonts w:ascii="Times New Roman" w:hAnsi="Times New Roman" w:cs="Times New Roman"/>
          <w:sz w:val="24"/>
          <w:szCs w:val="24"/>
        </w:rPr>
        <w:t xml:space="preserve">O valor total da </w:t>
      </w:r>
      <w:r w:rsidRPr="00436862">
        <w:rPr>
          <w:rFonts w:ascii="Times New Roman" w:hAnsi="Times New Roman" w:cs="Times New Roman"/>
          <w:b/>
          <w:bCs/>
          <w:sz w:val="24"/>
          <w:szCs w:val="24"/>
        </w:rPr>
        <w:t>arrematação</w:t>
      </w:r>
      <w:r w:rsidRPr="00436862">
        <w:rPr>
          <w:rFonts w:ascii="Times New Roman" w:hAnsi="Times New Roman" w:cs="Times New Roman"/>
          <w:sz w:val="24"/>
          <w:szCs w:val="24"/>
        </w:rPr>
        <w:t xml:space="preserve"> deverá ser depositado pelo arrematante no prazo máximo de </w:t>
      </w:r>
      <w:r w:rsidRPr="00436862">
        <w:rPr>
          <w:rFonts w:ascii="Times New Roman" w:hAnsi="Times New Roman" w:cs="Times New Roman"/>
          <w:b/>
          <w:bCs/>
          <w:sz w:val="24"/>
          <w:szCs w:val="24"/>
        </w:rPr>
        <w:t>2 dias após o encerramento do leilão</w:t>
      </w:r>
      <w:r w:rsidRPr="00436862">
        <w:rPr>
          <w:rFonts w:ascii="Times New Roman" w:hAnsi="Times New Roman" w:cs="Times New Roman"/>
          <w:sz w:val="24"/>
          <w:szCs w:val="24"/>
        </w:rPr>
        <w:t>.</w:t>
      </w:r>
    </w:p>
    <w:p w:rsidR="00E358C7" w:rsidRPr="00436862" w:rsidRDefault="00E358C7" w:rsidP="00E358C7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36862">
        <w:rPr>
          <w:rFonts w:ascii="Times New Roman" w:hAnsi="Times New Roman" w:cs="Times New Roman"/>
          <w:sz w:val="24"/>
          <w:szCs w:val="24"/>
        </w:rPr>
        <w:t xml:space="preserve">Se houver </w:t>
      </w:r>
      <w:r w:rsidRPr="00436862">
        <w:rPr>
          <w:rFonts w:ascii="Times New Roman" w:hAnsi="Times New Roman" w:cs="Times New Roman"/>
          <w:b/>
          <w:bCs/>
          <w:sz w:val="24"/>
          <w:szCs w:val="24"/>
        </w:rPr>
        <w:t>desistência da arrematação</w:t>
      </w:r>
      <w:r w:rsidRPr="00436862">
        <w:rPr>
          <w:rFonts w:ascii="Times New Roman" w:hAnsi="Times New Roman" w:cs="Times New Roman"/>
          <w:sz w:val="24"/>
          <w:szCs w:val="24"/>
        </w:rPr>
        <w:t xml:space="preserve"> fora das hipóteses legais, o arrematante poderá ser </w:t>
      </w:r>
      <w:r w:rsidRPr="00436862">
        <w:rPr>
          <w:rFonts w:ascii="Times New Roman" w:hAnsi="Times New Roman" w:cs="Times New Roman"/>
          <w:b/>
          <w:bCs/>
          <w:sz w:val="24"/>
          <w:szCs w:val="24"/>
        </w:rPr>
        <w:t>multado</w:t>
      </w:r>
      <w:r w:rsidRPr="00436862">
        <w:rPr>
          <w:rFonts w:ascii="Times New Roman" w:hAnsi="Times New Roman" w:cs="Times New Roman"/>
          <w:sz w:val="24"/>
          <w:szCs w:val="24"/>
        </w:rPr>
        <w:t>, além de ter que pagar a comissão do leiloeiro.</w:t>
      </w:r>
    </w:p>
    <w:p w:rsidR="00E358C7" w:rsidRPr="00436862" w:rsidRDefault="00E358C7" w:rsidP="00E358C7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36862">
        <w:rPr>
          <w:rFonts w:ascii="Times New Roman" w:hAnsi="Times New Roman" w:cs="Times New Roman"/>
          <w:sz w:val="24"/>
          <w:szCs w:val="24"/>
        </w:rPr>
        <w:t xml:space="preserve">A comissão do leiloeiro </w:t>
      </w:r>
      <w:r w:rsidRPr="00436862">
        <w:rPr>
          <w:rFonts w:ascii="Times New Roman" w:hAnsi="Times New Roman" w:cs="Times New Roman"/>
          <w:b/>
          <w:bCs/>
          <w:sz w:val="24"/>
          <w:szCs w:val="24"/>
        </w:rPr>
        <w:t>não será devolvida</w:t>
      </w:r>
      <w:r w:rsidRPr="00436862">
        <w:rPr>
          <w:rFonts w:ascii="Times New Roman" w:hAnsi="Times New Roman" w:cs="Times New Roman"/>
          <w:sz w:val="24"/>
          <w:szCs w:val="24"/>
        </w:rPr>
        <w:t xml:space="preserve"> se a arrematação for anulada, invalidada ou considerada ineficaz por culpa do arrematante.</w:t>
      </w:r>
    </w:p>
    <w:p w:rsidR="00436862" w:rsidRPr="00436862" w:rsidRDefault="00436862" w:rsidP="00E358C7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36862">
        <w:rPr>
          <w:rFonts w:ascii="Times New Roman" w:eastAsia="SimSun" w:hAnsi="Times New Roman" w:cs="Times New Roman"/>
          <w:sz w:val="24"/>
          <w:szCs w:val="24"/>
          <w:shd w:val="clear" w:color="auto" w:fill="FEFFFE"/>
          <w:lang w:eastAsia="zh-CN" w:bidi="he-IL"/>
        </w:rPr>
        <w:t>O arrematante não poderá alegar desconhecimento das condições deste leilão, nem das características do bem ora ofertado, posto que, incumbe aos interessados a verificação,</w:t>
      </w:r>
      <w:r w:rsidRPr="00436862">
        <w:rPr>
          <w:rFonts w:ascii="Times New Roman" w:eastAsia="SimSun" w:hAnsi="Times New Roman" w:cs="Times New Roman"/>
          <w:b/>
          <w:sz w:val="24"/>
          <w:szCs w:val="24"/>
          <w:shd w:val="clear" w:color="auto" w:fill="FEFFFE"/>
          <w:lang w:eastAsia="zh-CN" w:bidi="he-IL"/>
        </w:rPr>
        <w:t xml:space="preserve"> ainda que não expressos no edita</w:t>
      </w:r>
    </w:p>
    <w:p w:rsidR="00E358C7" w:rsidRPr="00436862" w:rsidRDefault="00E358C7" w:rsidP="00E358C7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36862">
        <w:rPr>
          <w:rFonts w:ascii="Times New Roman" w:hAnsi="Times New Roman" w:cs="Times New Roman"/>
          <w:sz w:val="24"/>
          <w:szCs w:val="24"/>
        </w:rPr>
        <w:lastRenderedPageBreak/>
        <w:t xml:space="preserve">Se o valor da </w:t>
      </w:r>
      <w:r w:rsidRPr="00436862">
        <w:rPr>
          <w:rFonts w:ascii="Times New Roman" w:hAnsi="Times New Roman" w:cs="Times New Roman"/>
          <w:b/>
          <w:bCs/>
          <w:sz w:val="24"/>
          <w:szCs w:val="24"/>
        </w:rPr>
        <w:t>arrematação</w:t>
      </w:r>
      <w:r w:rsidRPr="00436862">
        <w:rPr>
          <w:rFonts w:ascii="Times New Roman" w:hAnsi="Times New Roman" w:cs="Times New Roman"/>
          <w:sz w:val="24"/>
          <w:szCs w:val="24"/>
        </w:rPr>
        <w:t xml:space="preserve"> for superior ao crédito do exequente, a comissão do leiloeiro e as despesas com remoção, guarda e conservação dos bens poderão ser deduzidas do produto da arrematação.</w:t>
      </w:r>
    </w:p>
    <w:p w:rsidR="00E358C7" w:rsidRPr="00436862" w:rsidRDefault="00E358C7" w:rsidP="00E358C7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36862">
        <w:rPr>
          <w:rFonts w:ascii="Times New Roman" w:hAnsi="Times New Roman" w:cs="Times New Roman"/>
          <w:sz w:val="24"/>
          <w:szCs w:val="24"/>
        </w:rPr>
        <w:t xml:space="preserve">Nos termos do art. 358 do Código Penal, quem impedir ou fraudar a arrematação judicial, afastar concorrentes ou licitantes por violência, ameaça, fraude ou vantagem, estará sujeito a </w:t>
      </w:r>
      <w:r w:rsidRPr="00436862">
        <w:rPr>
          <w:rFonts w:ascii="Times New Roman" w:hAnsi="Times New Roman" w:cs="Times New Roman"/>
          <w:b/>
          <w:bCs/>
          <w:sz w:val="24"/>
          <w:szCs w:val="24"/>
        </w:rPr>
        <w:t>pena de detenção de dois meses a um ano</w:t>
      </w:r>
      <w:r w:rsidRPr="00436862">
        <w:rPr>
          <w:rFonts w:ascii="Times New Roman" w:hAnsi="Times New Roman" w:cs="Times New Roman"/>
          <w:sz w:val="24"/>
          <w:szCs w:val="24"/>
        </w:rPr>
        <w:t>, ou multa, além da pena correspondente à violência.</w:t>
      </w:r>
    </w:p>
    <w:p w:rsidR="00E358C7" w:rsidRPr="00436862" w:rsidRDefault="00E358C7" w:rsidP="00E358C7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36862">
        <w:rPr>
          <w:rFonts w:ascii="Times New Roman" w:hAnsi="Times New Roman" w:cs="Times New Roman"/>
          <w:sz w:val="24"/>
          <w:szCs w:val="24"/>
        </w:rPr>
        <w:t xml:space="preserve">Ficam intimadas as </w:t>
      </w:r>
      <w:r w:rsidRPr="00436862">
        <w:rPr>
          <w:rFonts w:ascii="Times New Roman" w:hAnsi="Times New Roman" w:cs="Times New Roman"/>
          <w:b/>
          <w:bCs/>
          <w:sz w:val="24"/>
          <w:szCs w:val="24"/>
        </w:rPr>
        <w:t>partes, coproprietários, cônjuges, credores hipotecários, fiduciários e credores com penhoras averbadas</w:t>
      </w:r>
      <w:r w:rsidRPr="00436862">
        <w:rPr>
          <w:rFonts w:ascii="Times New Roman" w:hAnsi="Times New Roman" w:cs="Times New Roman"/>
          <w:sz w:val="24"/>
          <w:szCs w:val="24"/>
        </w:rPr>
        <w:t>.</w:t>
      </w:r>
    </w:p>
    <w:p w:rsidR="00E358C7" w:rsidRPr="00436862" w:rsidRDefault="00E358C7" w:rsidP="00E358C7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36862">
        <w:rPr>
          <w:rFonts w:ascii="Times New Roman" w:hAnsi="Times New Roman" w:cs="Times New Roman"/>
          <w:sz w:val="24"/>
          <w:szCs w:val="24"/>
        </w:rPr>
        <w:t xml:space="preserve">Ficam intimados </w:t>
      </w:r>
      <w:proofErr w:type="gramStart"/>
      <w:r w:rsidRPr="00436862">
        <w:rPr>
          <w:rFonts w:ascii="Times New Roman" w:hAnsi="Times New Roman" w:cs="Times New Roman"/>
          <w:sz w:val="24"/>
          <w:szCs w:val="24"/>
        </w:rPr>
        <w:t>o(</w:t>
      </w:r>
      <w:proofErr w:type="gramEnd"/>
      <w:r w:rsidRPr="00436862">
        <w:rPr>
          <w:rFonts w:ascii="Times New Roman" w:hAnsi="Times New Roman" w:cs="Times New Roman"/>
          <w:sz w:val="24"/>
          <w:szCs w:val="24"/>
        </w:rPr>
        <w:t xml:space="preserve">s) </w:t>
      </w:r>
      <w:r w:rsidRPr="00436862">
        <w:rPr>
          <w:rFonts w:ascii="Times New Roman" w:hAnsi="Times New Roman" w:cs="Times New Roman"/>
          <w:b/>
          <w:bCs/>
          <w:sz w:val="24"/>
          <w:szCs w:val="24"/>
        </w:rPr>
        <w:t>devedor(es) e/ou depositário(s)</w:t>
      </w:r>
      <w:r w:rsidRPr="00436862">
        <w:rPr>
          <w:rFonts w:ascii="Times New Roman" w:hAnsi="Times New Roman" w:cs="Times New Roman"/>
          <w:sz w:val="24"/>
          <w:szCs w:val="24"/>
        </w:rPr>
        <w:t xml:space="preserve"> não localizado(s).</w:t>
      </w:r>
    </w:p>
    <w:p w:rsidR="00E358C7" w:rsidRPr="00436862" w:rsidRDefault="00E358C7" w:rsidP="00E358C7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36862">
        <w:rPr>
          <w:rFonts w:ascii="Times New Roman" w:hAnsi="Times New Roman" w:cs="Times New Roman"/>
          <w:sz w:val="24"/>
          <w:szCs w:val="24"/>
        </w:rPr>
        <w:t xml:space="preserve">A arrematação será considerada concluída somente após a </w:t>
      </w:r>
      <w:r w:rsidRPr="00436862">
        <w:rPr>
          <w:rFonts w:ascii="Times New Roman" w:hAnsi="Times New Roman" w:cs="Times New Roman"/>
          <w:b/>
          <w:bCs/>
          <w:sz w:val="24"/>
          <w:szCs w:val="24"/>
        </w:rPr>
        <w:t>homologação pelo MM Juiz</w:t>
      </w:r>
      <w:r w:rsidRPr="00436862">
        <w:rPr>
          <w:rFonts w:ascii="Times New Roman" w:hAnsi="Times New Roman" w:cs="Times New Roman"/>
          <w:sz w:val="24"/>
          <w:szCs w:val="24"/>
        </w:rPr>
        <w:t xml:space="preserve"> da vara competente.</w:t>
      </w:r>
    </w:p>
    <w:p w:rsidR="00E358C7" w:rsidRPr="00436862" w:rsidRDefault="00E358C7" w:rsidP="00E358C7">
      <w:pPr>
        <w:numPr>
          <w:ilvl w:val="0"/>
          <w:numId w:val="1"/>
        </w:numPr>
        <w:shd w:val="clear" w:color="auto" w:fill="FFFFFF"/>
        <w:spacing w:line="276" w:lineRule="auto"/>
        <w:ind w:left="142" w:firstLine="142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436862">
        <w:rPr>
          <w:rFonts w:ascii="Times New Roman" w:hAnsi="Times New Roman" w:cs="Times New Roman"/>
          <w:b/>
          <w:bCs/>
          <w:sz w:val="24"/>
          <w:szCs w:val="24"/>
        </w:rPr>
        <w:t>LEIA O EDITAL.</w:t>
      </w:r>
      <w:r w:rsidRPr="00436862">
        <w:rPr>
          <w:rFonts w:ascii="Times New Roman" w:hAnsi="Times New Roman" w:cs="Times New Roman"/>
          <w:sz w:val="24"/>
          <w:szCs w:val="24"/>
        </w:rPr>
        <w:t xml:space="preserve"> Em caso de dúvida, o que estiver disposto no edital é o que prevalecerá.</w:t>
      </w:r>
      <w:bookmarkStart w:id="1" w:name="_Hlk180151976"/>
    </w:p>
    <w:bookmarkEnd w:id="1"/>
    <w:p w:rsidR="00436862" w:rsidRPr="00436862" w:rsidRDefault="00436862" w:rsidP="00436862">
      <w:pPr>
        <w:shd w:val="clear" w:color="auto" w:fill="FFFFFF"/>
        <w:spacing w:line="276" w:lineRule="auto"/>
        <w:ind w:left="142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</w:p>
    <w:sectPr w:rsidR="00436862" w:rsidRPr="0043686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ED4ED8"/>
    <w:multiLevelType w:val="multilevel"/>
    <w:tmpl w:val="D03C3CA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3D3F64D7"/>
    <w:multiLevelType w:val="multilevel"/>
    <w:tmpl w:val="A8E8712E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4EB40441"/>
    <w:multiLevelType w:val="multilevel"/>
    <w:tmpl w:val="C4F2F1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58C7"/>
    <w:rsid w:val="002A13B8"/>
    <w:rsid w:val="00436862"/>
    <w:rsid w:val="00B01039"/>
    <w:rsid w:val="00E35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2AACAF"/>
  <w15:chartTrackingRefBased/>
  <w15:docId w15:val="{740C1540-51E9-4D98-BD38-905BEED49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58C7"/>
    <w:rPr>
      <w:kern w:val="2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E358C7"/>
    <w:rPr>
      <w:color w:val="0563C1" w:themeColor="hyperlink"/>
      <w:u w:val="single"/>
    </w:rPr>
  </w:style>
  <w:style w:type="paragraph" w:styleId="SemEspaamento">
    <w:name w:val="No Spacing"/>
    <w:uiPriority w:val="1"/>
    <w:qFormat/>
    <w:rsid w:val="00E358C7"/>
    <w:pPr>
      <w:spacing w:after="0" w:line="240" w:lineRule="auto"/>
    </w:pPr>
    <w:rPr>
      <w:kern w:val="2"/>
      <w14:ligatures w14:val="standardContextual"/>
    </w:rPr>
  </w:style>
  <w:style w:type="character" w:styleId="Forte">
    <w:name w:val="Strong"/>
    <w:basedOn w:val="Fontepargpadro"/>
    <w:uiPriority w:val="22"/>
    <w:qFormat/>
    <w:rsid w:val="00E358C7"/>
    <w:rPr>
      <w:b/>
      <w:bCs/>
    </w:rPr>
  </w:style>
  <w:style w:type="paragraph" w:styleId="NormalWeb">
    <w:name w:val="Normal (Web)"/>
    <w:basedOn w:val="Normal"/>
    <w:uiPriority w:val="99"/>
    <w:unhideWhenUsed/>
    <w:qFormat/>
    <w:rsid w:val="00E358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E358C7"/>
    <w:pPr>
      <w:spacing w:after="200" w:line="276" w:lineRule="auto"/>
      <w:ind w:left="720"/>
      <w:contextualSpacing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808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rnaldoleiloes.com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876</Words>
  <Characters>4734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2</cp:revision>
  <dcterms:created xsi:type="dcterms:W3CDTF">2025-10-13T19:04:00Z</dcterms:created>
  <dcterms:modified xsi:type="dcterms:W3CDTF">2025-10-13T19:49:00Z</dcterms:modified>
</cp:coreProperties>
</file>