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7433" w:rsidRPr="00FF0AB4" w:rsidRDefault="004B7433" w:rsidP="004B7433">
      <w:pPr>
        <w:pStyle w:val="SemEspaamento"/>
        <w:jc w:val="center"/>
        <w:rPr>
          <w:rFonts w:ascii="Times New Roman" w:hAnsi="Times New Roman" w:cs="Times New Roman"/>
          <w:b/>
          <w:bCs/>
        </w:rPr>
      </w:pPr>
      <w:r w:rsidRPr="00FF0AB4">
        <w:rPr>
          <w:rFonts w:ascii="Times New Roman" w:hAnsi="Times New Roman" w:cs="Times New Roman"/>
          <w:b/>
          <w:bCs/>
        </w:rPr>
        <w:t>EDITAL DE LEILÃO</w:t>
      </w:r>
    </w:p>
    <w:p w:rsidR="004B7433" w:rsidRPr="00FF0AB4" w:rsidRDefault="004B7433" w:rsidP="004B7433">
      <w:pPr>
        <w:pStyle w:val="SemEspaamento"/>
        <w:jc w:val="center"/>
        <w:rPr>
          <w:rFonts w:ascii="Times New Roman" w:hAnsi="Times New Roman" w:cs="Times New Roman"/>
          <w:b/>
          <w:bCs/>
        </w:rPr>
      </w:pPr>
      <w:r w:rsidRPr="00FF0AB4">
        <w:rPr>
          <w:rFonts w:ascii="Times New Roman" w:hAnsi="Times New Roman" w:cs="Times New Roman"/>
          <w:b/>
          <w:bCs/>
        </w:rPr>
        <w:t>42ª Vara do Trabalho de Belo Horizonte</w:t>
      </w:r>
      <w:r w:rsidRPr="00FF0AB4">
        <w:rPr>
          <w:rFonts w:ascii="Times New Roman" w:hAnsi="Times New Roman" w:cs="Times New Roman"/>
          <w:b/>
          <w:bCs/>
        </w:rPr>
        <w:br/>
        <w:t xml:space="preserve">RUA DOS GOITACAZES, 1475, BARRO PRETO, BELO HORIZONTE/MG </w:t>
      </w:r>
    </w:p>
    <w:p w:rsidR="004B7433" w:rsidRPr="00FF0AB4" w:rsidRDefault="004B7433" w:rsidP="004B7433">
      <w:pPr>
        <w:pStyle w:val="SemEspaamento"/>
        <w:jc w:val="center"/>
        <w:rPr>
          <w:rFonts w:ascii="Times New Roman" w:hAnsi="Times New Roman" w:cs="Times New Roman"/>
          <w:b/>
          <w:bCs/>
        </w:rPr>
      </w:pPr>
      <w:r w:rsidRPr="00FF0AB4">
        <w:rPr>
          <w:rFonts w:ascii="Times New Roman" w:hAnsi="Times New Roman" w:cs="Times New Roman"/>
          <w:b/>
          <w:bCs/>
        </w:rPr>
        <w:t>TEL.: (31) 33307542 – E-MAIL: varabh42@trt3.jus.br</w:t>
      </w:r>
    </w:p>
    <w:p w:rsidR="004B7433" w:rsidRPr="00FF0AB4" w:rsidRDefault="004B7433" w:rsidP="004B7433">
      <w:pPr>
        <w:pStyle w:val="SemEspaamento"/>
        <w:rPr>
          <w:rFonts w:ascii="Times New Roman" w:hAnsi="Times New Roman" w:cs="Times New Roman"/>
          <w:b/>
          <w:bCs/>
        </w:rPr>
      </w:pPr>
    </w:p>
    <w:p w:rsidR="004B7433" w:rsidRPr="00FF0AB4" w:rsidRDefault="004B7433" w:rsidP="004B7433">
      <w:pPr>
        <w:suppressAutoHyphens w:val="0"/>
        <w:rPr>
          <w:rFonts w:ascii="Times New Roman" w:eastAsia="Times New Roman" w:hAnsi="Times New Roman" w:cs="Times New Roman"/>
          <w:lang w:eastAsia="pt-BR"/>
        </w:rPr>
      </w:pPr>
      <w:r w:rsidRPr="00FF0AB4">
        <w:rPr>
          <w:rFonts w:ascii="Times New Roman" w:hAnsi="Times New Roman" w:cs="Times New Roman"/>
          <w:b/>
          <w:bCs/>
        </w:rPr>
        <w:t xml:space="preserve">PROCESSO: </w:t>
      </w:r>
      <w:r w:rsidRPr="00FF0AB4">
        <w:rPr>
          <w:rFonts w:ascii="Times New Roman" w:eastAsia="Times New Roman" w:hAnsi="Times New Roman" w:cs="Times New Roman"/>
          <w:b/>
          <w:bCs/>
          <w:lang w:eastAsia="pt-BR"/>
        </w:rPr>
        <w:t>0010667-49.2021.5.03.0180</w:t>
      </w:r>
      <w:r w:rsidRPr="00FF0AB4">
        <w:rPr>
          <w:rFonts w:ascii="Times New Roman" w:eastAsia="Times New Roman" w:hAnsi="Times New Roman" w:cs="Times New Roman"/>
          <w:lang w:eastAsia="pt-BR"/>
        </w:rPr>
        <w:t xml:space="preserve"> </w:t>
      </w:r>
      <w:r w:rsidRPr="00FF0AB4">
        <w:rPr>
          <w:rFonts w:ascii="Times New Roman" w:eastAsia="Times New Roman" w:hAnsi="Times New Roman" w:cs="Times New Roman"/>
          <w:lang w:eastAsia="pt-BR"/>
        </w:rPr>
        <w:br/>
        <w:t xml:space="preserve">AUTOR: WALLACE ELIAS DUMBA CARDOSO </w:t>
      </w:r>
      <w:r w:rsidRPr="00FF0AB4">
        <w:rPr>
          <w:rFonts w:ascii="Times New Roman" w:eastAsia="Times New Roman" w:hAnsi="Times New Roman" w:cs="Times New Roman"/>
          <w:lang w:eastAsia="pt-BR"/>
        </w:rPr>
        <w:br/>
        <w:t xml:space="preserve">RÉU: EDUARDO VILLACA SAVASSI E OUTROS (4) </w:t>
      </w:r>
    </w:p>
    <w:p w:rsidR="004B7433" w:rsidRPr="00FF0AB4" w:rsidRDefault="004B7433" w:rsidP="004B7433">
      <w:pPr>
        <w:pBdr>
          <w:bottom w:val="single" w:sz="4" w:space="1" w:color="auto"/>
        </w:pBdr>
        <w:suppressAutoHyphens w:val="0"/>
        <w:rPr>
          <w:rFonts w:ascii="Times New Roman" w:eastAsia="Times New Roman" w:hAnsi="Times New Roman" w:cs="Times New Roman"/>
          <w:lang w:eastAsia="pt-BR"/>
        </w:rPr>
      </w:pPr>
    </w:p>
    <w:p w:rsidR="004B7433" w:rsidRPr="00FF0AB4" w:rsidRDefault="004B7433" w:rsidP="004B7433">
      <w:pPr>
        <w:rPr>
          <w:rFonts w:ascii="Times New Roman" w:hAnsi="Times New Roman" w:cs="Times New Roman"/>
          <w:b/>
          <w:bCs/>
        </w:rPr>
      </w:pPr>
      <w:r w:rsidRPr="00FF0AB4">
        <w:rPr>
          <w:rFonts w:ascii="Times New Roman" w:hAnsi="Times New Roman" w:cs="Times New Roman"/>
          <w:b/>
          <w:bCs/>
        </w:rPr>
        <w:t xml:space="preserve">DATAS E LOCAIS DOS LEILÕES </w:t>
      </w:r>
    </w:p>
    <w:p w:rsidR="004B7433" w:rsidRPr="00FF0AB4" w:rsidRDefault="004B7433" w:rsidP="004B7433">
      <w:pPr>
        <w:numPr>
          <w:ilvl w:val="0"/>
          <w:numId w:val="1"/>
        </w:numPr>
        <w:tabs>
          <w:tab w:val="clear" w:pos="720"/>
          <w:tab w:val="num" w:pos="426"/>
        </w:tabs>
        <w:ind w:left="284" w:hanging="142"/>
        <w:rPr>
          <w:rFonts w:ascii="Times New Roman" w:hAnsi="Times New Roman" w:cs="Times New Roman"/>
        </w:rPr>
      </w:pPr>
      <w:r w:rsidRPr="00FF0AB4">
        <w:rPr>
          <w:rFonts w:ascii="Times New Roman" w:hAnsi="Times New Roman" w:cs="Times New Roman"/>
          <w:b/>
          <w:bCs/>
        </w:rPr>
        <w:t>1º Leilão Virtual e Presencial</w:t>
      </w:r>
      <w:r w:rsidRPr="00FF0AB4">
        <w:rPr>
          <w:rFonts w:ascii="Times New Roman" w:hAnsi="Times New Roman" w:cs="Times New Roman"/>
        </w:rPr>
        <w:br/>
        <w:t xml:space="preserve">Data e Hora: </w:t>
      </w:r>
      <w:r w:rsidRPr="00FF0AB4">
        <w:rPr>
          <w:rFonts w:ascii="Times New Roman" w:hAnsi="Times New Roman" w:cs="Times New Roman"/>
          <w:b/>
          <w:bCs/>
        </w:rPr>
        <w:t>10/12/2025</w:t>
      </w:r>
      <w:r w:rsidRPr="00FF0AB4">
        <w:rPr>
          <w:rFonts w:ascii="Times New Roman" w:hAnsi="Times New Roman" w:cs="Times New Roman"/>
        </w:rPr>
        <w:t xml:space="preserve">, às </w:t>
      </w:r>
      <w:r w:rsidRPr="00FF0AB4">
        <w:rPr>
          <w:rFonts w:ascii="Times New Roman" w:hAnsi="Times New Roman" w:cs="Times New Roman"/>
          <w:b/>
          <w:bCs/>
        </w:rPr>
        <w:t>14h00</w:t>
      </w:r>
      <w:r w:rsidRPr="00FF0AB4">
        <w:rPr>
          <w:rFonts w:ascii="Times New Roman" w:hAnsi="Times New Roman" w:cs="Times New Roman"/>
        </w:rPr>
        <w:t>.</w:t>
      </w:r>
      <w:r w:rsidRPr="00FF0AB4">
        <w:rPr>
          <w:rFonts w:ascii="Times New Roman" w:hAnsi="Times New Roman" w:cs="Times New Roman"/>
        </w:rPr>
        <w:br/>
        <w:t>Local Presencial: Rua Sacadura Cabral, nº 680, Vila Oeste, Belo Horizonte/MG.</w:t>
      </w:r>
      <w:r w:rsidRPr="00FF0AB4">
        <w:rPr>
          <w:rFonts w:ascii="Times New Roman" w:hAnsi="Times New Roman" w:cs="Times New Roman"/>
        </w:rPr>
        <w:br/>
        <w:t>Modalidade: Virtual e Presencial.</w:t>
      </w:r>
    </w:p>
    <w:p w:rsidR="004B7433" w:rsidRPr="00FF0AB4" w:rsidRDefault="004B7433" w:rsidP="004B7433">
      <w:pPr>
        <w:numPr>
          <w:ilvl w:val="0"/>
          <w:numId w:val="1"/>
        </w:numPr>
        <w:pBdr>
          <w:bottom w:val="single" w:sz="4" w:space="1" w:color="000000"/>
        </w:pBdr>
        <w:tabs>
          <w:tab w:val="clear" w:pos="720"/>
        </w:tabs>
        <w:ind w:left="284" w:hanging="142"/>
        <w:rPr>
          <w:rFonts w:ascii="Times New Roman" w:hAnsi="Times New Roman" w:cs="Times New Roman"/>
        </w:rPr>
      </w:pPr>
      <w:r w:rsidRPr="00FF0AB4">
        <w:rPr>
          <w:rFonts w:ascii="Times New Roman" w:hAnsi="Times New Roman" w:cs="Times New Roman"/>
          <w:b/>
          <w:bCs/>
        </w:rPr>
        <w:t>2º Leilão Virtual e Presencial</w:t>
      </w:r>
      <w:r w:rsidRPr="00FF0AB4">
        <w:rPr>
          <w:rFonts w:ascii="Times New Roman" w:hAnsi="Times New Roman" w:cs="Times New Roman"/>
        </w:rPr>
        <w:br/>
        <w:t xml:space="preserve">Data e Hora: </w:t>
      </w:r>
      <w:r w:rsidRPr="00FF0AB4">
        <w:rPr>
          <w:rFonts w:ascii="Times New Roman" w:hAnsi="Times New Roman" w:cs="Times New Roman"/>
          <w:b/>
          <w:bCs/>
        </w:rPr>
        <w:t>10/12/2025</w:t>
      </w:r>
      <w:r w:rsidRPr="00FF0AB4">
        <w:rPr>
          <w:rFonts w:ascii="Times New Roman" w:hAnsi="Times New Roman" w:cs="Times New Roman"/>
        </w:rPr>
        <w:t xml:space="preserve">, às </w:t>
      </w:r>
      <w:r w:rsidRPr="00FF0AB4">
        <w:rPr>
          <w:rFonts w:ascii="Times New Roman" w:hAnsi="Times New Roman" w:cs="Times New Roman"/>
          <w:b/>
          <w:bCs/>
        </w:rPr>
        <w:t>14:15h</w:t>
      </w:r>
      <w:r w:rsidRPr="00FF0AB4">
        <w:rPr>
          <w:rFonts w:ascii="Times New Roman" w:hAnsi="Times New Roman" w:cs="Times New Roman"/>
        </w:rPr>
        <w:t>.</w:t>
      </w:r>
      <w:r w:rsidRPr="00FF0AB4">
        <w:rPr>
          <w:rFonts w:ascii="Times New Roman" w:hAnsi="Times New Roman" w:cs="Times New Roman"/>
        </w:rPr>
        <w:br/>
        <w:t>Local Presencial: Rua Sacadura Cabral, nº 680, Vila Oeste, Belo Horizonte/MG.</w:t>
      </w:r>
      <w:r w:rsidRPr="00FF0AB4">
        <w:rPr>
          <w:rFonts w:ascii="Times New Roman" w:hAnsi="Times New Roman" w:cs="Times New Roman"/>
        </w:rPr>
        <w:br/>
        <w:t>Modalidade: Virtual e Presencial.</w:t>
      </w:r>
    </w:p>
    <w:p w:rsidR="004B7433" w:rsidRPr="00FF0AB4" w:rsidRDefault="004B7433" w:rsidP="004B7433">
      <w:pPr>
        <w:pBdr>
          <w:bottom w:val="single" w:sz="4" w:space="1" w:color="000000"/>
        </w:pBdr>
        <w:jc w:val="both"/>
        <w:rPr>
          <w:rStyle w:val="Forte"/>
          <w:rFonts w:ascii="Times New Roman" w:hAnsi="Times New Roman" w:cs="Times New Roman"/>
        </w:rPr>
      </w:pPr>
      <w:r w:rsidRPr="00FF0AB4">
        <w:rPr>
          <w:rFonts w:ascii="Times New Roman" w:hAnsi="Times New Roman" w:cs="Times New Roman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 w:rsidR="004B7433" w:rsidRPr="00FF0AB4" w:rsidRDefault="004B7433" w:rsidP="004B7433">
      <w:pPr>
        <w:pStyle w:val="NormalWeb"/>
        <w:spacing w:before="280" w:after="280"/>
        <w:rPr>
          <w:rStyle w:val="Forte"/>
          <w:rFonts w:eastAsiaTheme="majorEastAsia"/>
          <w:sz w:val="22"/>
          <w:szCs w:val="22"/>
        </w:rPr>
      </w:pPr>
      <w:r w:rsidRPr="00FF0AB4">
        <w:rPr>
          <w:rStyle w:val="Forte"/>
          <w:rFonts w:eastAsiaTheme="majorEastAsia"/>
          <w:sz w:val="22"/>
          <w:szCs w:val="22"/>
        </w:rPr>
        <w:t xml:space="preserve">DESCRIÇÃO DO BEM PENHORADO: </w:t>
      </w:r>
    </w:p>
    <w:p w:rsidR="004610FF" w:rsidRPr="00FF0AB4" w:rsidRDefault="004610FF" w:rsidP="004610FF">
      <w:pPr>
        <w:suppressAutoHyphens w:val="0"/>
        <w:spacing w:beforeAutospacing="1" w:afterAutospacing="1" w:line="240" w:lineRule="auto"/>
        <w:jc w:val="both"/>
        <w:rPr>
          <w:rFonts w:ascii="Times New Roman" w:eastAsia="Times New Roman" w:hAnsi="Times New Roman" w:cs="Times New Roman"/>
          <w:lang w:eastAsia="pt-BR"/>
        </w:rPr>
      </w:pPr>
      <w:r w:rsidRPr="00FF0AB4">
        <w:rPr>
          <w:rFonts w:ascii="Times New Roman" w:eastAsia="Times New Roman" w:hAnsi="Times New Roman" w:cs="Times New Roman"/>
          <w:lang w:eastAsia="pt-BR"/>
        </w:rPr>
        <w:t>Fração de 25% do imóvel</w:t>
      </w:r>
      <w:r w:rsidRPr="00FF0AB4">
        <w:rPr>
          <w:rFonts w:ascii="Times New Roman" w:eastAsia="Times New Roman" w:hAnsi="Times New Roman" w:cs="Times New Roman"/>
          <w:lang w:eastAsia="pt-BR"/>
        </w:rPr>
        <w:t xml:space="preserve"> </w:t>
      </w:r>
      <w:r w:rsidRPr="00FF0AB4">
        <w:rPr>
          <w:rFonts w:ascii="Times New Roman" w:eastAsia="Times New Roman" w:hAnsi="Times New Roman" w:cs="Times New Roman"/>
          <w:lang w:eastAsia="pt-BR"/>
        </w:rPr>
        <w:t>correspondente à nua propriedade do segundo executado/Eduardo Villaça Savassi</w:t>
      </w:r>
      <w:r w:rsidRPr="00FF0AB4">
        <w:rPr>
          <w:rFonts w:ascii="Times New Roman" w:eastAsia="Times New Roman" w:hAnsi="Times New Roman" w:cs="Times New Roman"/>
          <w:lang w:eastAsia="pt-BR"/>
        </w:rPr>
        <w:t xml:space="preserve"> </w:t>
      </w:r>
      <w:r w:rsidRPr="00FF0AB4">
        <w:rPr>
          <w:rFonts w:ascii="Times New Roman" w:eastAsia="Times New Roman" w:hAnsi="Times New Roman" w:cs="Times New Roman"/>
          <w:lang w:eastAsia="pt-BR"/>
        </w:rPr>
        <w:t>(Espólio de) - CPF 203.972.406-00, matriculado sob o no 11.65</w:t>
      </w:r>
      <w:r w:rsidR="000F3870" w:rsidRPr="00FF0AB4">
        <w:rPr>
          <w:rFonts w:ascii="Times New Roman" w:eastAsia="Times New Roman" w:hAnsi="Times New Roman" w:cs="Times New Roman"/>
          <w:lang w:eastAsia="pt-BR"/>
        </w:rPr>
        <w:t>4</w:t>
      </w:r>
      <w:r w:rsidRPr="00FF0AB4">
        <w:rPr>
          <w:rFonts w:ascii="Times New Roman" w:eastAsia="Times New Roman" w:hAnsi="Times New Roman" w:cs="Times New Roman"/>
          <w:lang w:eastAsia="pt-BR"/>
        </w:rPr>
        <w:t xml:space="preserve"> </w:t>
      </w:r>
      <w:proofErr w:type="gramStart"/>
      <w:r w:rsidRPr="00FF0AB4">
        <w:rPr>
          <w:rFonts w:ascii="Times New Roman" w:eastAsia="Times New Roman" w:hAnsi="Times New Roman" w:cs="Times New Roman"/>
          <w:lang w:eastAsia="pt-BR"/>
        </w:rPr>
        <w:t xml:space="preserve">do </w:t>
      </w:r>
      <w:r w:rsidRPr="00FF0AB4">
        <w:rPr>
          <w:rFonts w:ascii="Times New Roman" w:eastAsia="Times New Roman" w:hAnsi="Times New Roman" w:cs="Times New Roman"/>
          <w:lang w:eastAsia="pt-BR"/>
        </w:rPr>
        <w:t xml:space="preserve"> registro</w:t>
      </w:r>
      <w:proofErr w:type="gramEnd"/>
      <w:r w:rsidRPr="00FF0AB4">
        <w:rPr>
          <w:rFonts w:ascii="Times New Roman" w:eastAsia="Times New Roman" w:hAnsi="Times New Roman" w:cs="Times New Roman"/>
          <w:lang w:eastAsia="pt-BR"/>
        </w:rPr>
        <w:t xml:space="preserve"> geral, do</w:t>
      </w:r>
      <w:r w:rsidRPr="00FF0AB4">
        <w:rPr>
          <w:rFonts w:ascii="Times New Roman" w:eastAsia="Times New Roman" w:hAnsi="Times New Roman" w:cs="Times New Roman"/>
          <w:lang w:eastAsia="pt-BR"/>
        </w:rPr>
        <w:t xml:space="preserve"> </w:t>
      </w:r>
      <w:r w:rsidRPr="00FF0AB4">
        <w:rPr>
          <w:rFonts w:ascii="Times New Roman" w:eastAsia="Times New Roman" w:hAnsi="Times New Roman" w:cs="Times New Roman"/>
          <w:lang w:eastAsia="pt-BR"/>
        </w:rPr>
        <w:t xml:space="preserve">Cartório do </w:t>
      </w:r>
      <w:r w:rsidRPr="00FF0AB4">
        <w:rPr>
          <w:rFonts w:ascii="Times New Roman" w:eastAsia="Times New Roman" w:hAnsi="Times New Roman" w:cs="Times New Roman"/>
          <w:lang w:eastAsia="pt-BR"/>
        </w:rPr>
        <w:t>9°</w:t>
      </w:r>
      <w:r w:rsidRPr="00FF0AB4">
        <w:rPr>
          <w:rFonts w:ascii="Times New Roman" w:eastAsia="Times New Roman" w:hAnsi="Times New Roman" w:cs="Times New Roman"/>
          <w:lang w:eastAsia="pt-BR"/>
        </w:rPr>
        <w:t xml:space="preserve"> Ofício de Registro de Imóveis desta Capital. Lote 10, quadra 19, com área</w:t>
      </w:r>
      <w:r w:rsidRPr="00FF0AB4">
        <w:rPr>
          <w:rFonts w:ascii="Times New Roman" w:eastAsia="Times New Roman" w:hAnsi="Times New Roman" w:cs="Times New Roman"/>
          <w:lang w:eastAsia="pt-BR"/>
        </w:rPr>
        <w:t xml:space="preserve"> </w:t>
      </w:r>
      <w:r w:rsidRPr="00FF0AB4">
        <w:rPr>
          <w:rFonts w:ascii="Times New Roman" w:eastAsia="Times New Roman" w:hAnsi="Times New Roman" w:cs="Times New Roman"/>
          <w:lang w:eastAsia="pt-BR"/>
        </w:rPr>
        <w:t xml:space="preserve">de 440m2, no qual foi construída uma casa com 3 quartos, </w:t>
      </w:r>
      <w:r w:rsidRPr="00FF0AB4">
        <w:rPr>
          <w:rFonts w:ascii="Times New Roman" w:eastAsia="Times New Roman" w:hAnsi="Times New Roman" w:cs="Times New Roman"/>
          <w:lang w:eastAsia="pt-BR"/>
        </w:rPr>
        <w:t>banheiro, cozinha</w:t>
      </w:r>
      <w:r w:rsidRPr="00FF0AB4">
        <w:rPr>
          <w:rFonts w:ascii="Times New Roman" w:eastAsia="Times New Roman" w:hAnsi="Times New Roman" w:cs="Times New Roman"/>
          <w:lang w:eastAsia="pt-BR"/>
        </w:rPr>
        <w:t>, área de</w:t>
      </w:r>
      <w:r w:rsidRPr="00FF0AB4">
        <w:rPr>
          <w:rFonts w:ascii="Times New Roman" w:eastAsia="Times New Roman" w:hAnsi="Times New Roman" w:cs="Times New Roman"/>
          <w:lang w:eastAsia="pt-BR"/>
        </w:rPr>
        <w:t xml:space="preserve"> </w:t>
      </w:r>
      <w:r w:rsidRPr="00FF0AB4">
        <w:rPr>
          <w:rFonts w:ascii="Times New Roman" w:eastAsia="Times New Roman" w:hAnsi="Times New Roman" w:cs="Times New Roman"/>
          <w:lang w:eastAsia="pt-BR"/>
        </w:rPr>
        <w:t>serviço e alpendre. Ao lado da casa principal foi construído um barracão, ainda em fase</w:t>
      </w:r>
      <w:r w:rsidRPr="00FF0AB4">
        <w:rPr>
          <w:rFonts w:ascii="Times New Roman" w:eastAsia="Times New Roman" w:hAnsi="Times New Roman" w:cs="Times New Roman"/>
          <w:lang w:eastAsia="pt-BR"/>
        </w:rPr>
        <w:t xml:space="preserve"> </w:t>
      </w:r>
      <w:r w:rsidRPr="00FF0AB4">
        <w:rPr>
          <w:rFonts w:ascii="Times New Roman" w:eastAsia="Times New Roman" w:hAnsi="Times New Roman" w:cs="Times New Roman"/>
          <w:lang w:eastAsia="pt-BR"/>
        </w:rPr>
        <w:t>de acabamento, contendo sala, 3 quartos, 2 banheiros e cozinha. Frente para a Rua</w:t>
      </w:r>
      <w:r w:rsidRPr="00FF0AB4">
        <w:rPr>
          <w:rFonts w:ascii="Times New Roman" w:eastAsia="Times New Roman" w:hAnsi="Times New Roman" w:cs="Times New Roman"/>
          <w:lang w:eastAsia="pt-BR"/>
        </w:rPr>
        <w:t xml:space="preserve"> </w:t>
      </w:r>
      <w:r w:rsidRPr="00FF0AB4">
        <w:rPr>
          <w:rFonts w:ascii="Times New Roman" w:eastAsia="Times New Roman" w:hAnsi="Times New Roman" w:cs="Times New Roman"/>
          <w:lang w:eastAsia="pt-BR"/>
        </w:rPr>
        <w:t>Jornalista João Augusto, 120 (atual 524), com garagem coberta. Imóvel avaliado, em sua</w:t>
      </w:r>
      <w:r w:rsidRPr="00FF0AB4">
        <w:rPr>
          <w:rFonts w:ascii="Times New Roman" w:eastAsia="Times New Roman" w:hAnsi="Times New Roman" w:cs="Times New Roman"/>
          <w:lang w:eastAsia="pt-BR"/>
        </w:rPr>
        <w:t xml:space="preserve"> </w:t>
      </w:r>
      <w:r w:rsidRPr="00FF0AB4">
        <w:rPr>
          <w:rFonts w:ascii="Times New Roman" w:eastAsia="Times New Roman" w:hAnsi="Times New Roman" w:cs="Times New Roman"/>
          <w:lang w:eastAsia="pt-BR"/>
        </w:rPr>
        <w:t>totalidade, em R$600.000,00. Fração penhorada de 25% do imóvel avaliada em</w:t>
      </w:r>
      <w:r w:rsidRPr="00FF0AB4">
        <w:rPr>
          <w:rFonts w:ascii="Times New Roman" w:eastAsia="Times New Roman" w:hAnsi="Times New Roman" w:cs="Times New Roman"/>
          <w:lang w:eastAsia="pt-BR"/>
        </w:rPr>
        <w:t xml:space="preserve"> </w:t>
      </w:r>
      <w:r w:rsidRPr="00FF0AB4">
        <w:rPr>
          <w:rFonts w:ascii="Times New Roman" w:eastAsia="Times New Roman" w:hAnsi="Times New Roman" w:cs="Times New Roman"/>
          <w:lang w:eastAsia="pt-BR"/>
        </w:rPr>
        <w:t xml:space="preserve">R$150.000,00. </w:t>
      </w:r>
    </w:p>
    <w:p w:rsidR="004610FF" w:rsidRPr="00FF0AB4" w:rsidRDefault="004610FF" w:rsidP="004610FF">
      <w:pPr>
        <w:suppressAutoHyphens w:val="0"/>
        <w:spacing w:beforeAutospacing="1" w:afterAutospacing="1" w:line="240" w:lineRule="auto"/>
        <w:jc w:val="both"/>
        <w:rPr>
          <w:rFonts w:ascii="Times New Roman" w:eastAsia="Times New Roman" w:hAnsi="Times New Roman" w:cs="Times New Roman"/>
          <w:lang w:eastAsia="pt-BR"/>
        </w:rPr>
      </w:pPr>
      <w:r w:rsidRPr="00FF0AB4">
        <w:rPr>
          <w:rFonts w:ascii="Times New Roman" w:eastAsia="Times New Roman" w:hAnsi="Times New Roman" w:cs="Times New Roman"/>
          <w:lang w:eastAsia="pt-BR"/>
        </w:rPr>
        <w:t>Total da avaliação: R$150.000,00 (cento e cinquenta mil reais).</w:t>
      </w:r>
    </w:p>
    <w:p w:rsidR="004610FF" w:rsidRPr="00FF0AB4" w:rsidRDefault="004B7433" w:rsidP="004610FF">
      <w:pPr>
        <w:suppressAutoHyphens w:val="0"/>
        <w:spacing w:beforeAutospacing="1" w:afterAutospacing="1" w:line="240" w:lineRule="auto"/>
        <w:jc w:val="both"/>
        <w:rPr>
          <w:rFonts w:ascii="Times New Roman" w:eastAsia="Times New Roman" w:hAnsi="Times New Roman" w:cs="Times New Roman"/>
          <w:iCs/>
          <w:lang w:eastAsia="pt-BR"/>
        </w:rPr>
      </w:pPr>
      <w:r w:rsidRPr="00FF0AB4">
        <w:rPr>
          <w:rFonts w:ascii="Times New Roman" w:eastAsia="Times New Roman" w:hAnsi="Times New Roman" w:cs="Times New Roman"/>
          <w:b/>
          <w:bCs/>
          <w:iCs/>
          <w:lang w:eastAsia="pt-BR"/>
        </w:rPr>
        <w:t xml:space="preserve">ENDEREÇO: </w:t>
      </w:r>
      <w:r w:rsidR="004610FF" w:rsidRPr="00FF0AB4">
        <w:rPr>
          <w:rFonts w:ascii="Times New Roman" w:eastAsia="Times New Roman" w:hAnsi="Times New Roman" w:cs="Times New Roman"/>
          <w:iCs/>
          <w:lang w:eastAsia="pt-BR"/>
        </w:rPr>
        <w:t>Rua Jornalista João Augusto, nº 120</w:t>
      </w:r>
      <w:r w:rsidR="004610FF" w:rsidRPr="00FF0AB4">
        <w:rPr>
          <w:rFonts w:ascii="Times New Roman" w:eastAsia="Times New Roman" w:hAnsi="Times New Roman" w:cs="Times New Roman"/>
          <w:iCs/>
          <w:lang w:eastAsia="pt-BR"/>
        </w:rPr>
        <w:t xml:space="preserve">, </w:t>
      </w:r>
      <w:r w:rsidR="004610FF" w:rsidRPr="00FF0AB4">
        <w:rPr>
          <w:rFonts w:ascii="Times New Roman" w:eastAsia="Times New Roman" w:hAnsi="Times New Roman" w:cs="Times New Roman"/>
          <w:iCs/>
          <w:lang w:eastAsia="pt-BR"/>
        </w:rPr>
        <w:t>(atual 524), bairro Céu Azul, Belo Horizonte/MG</w:t>
      </w:r>
      <w:r w:rsidR="004610FF" w:rsidRPr="00FF0AB4">
        <w:rPr>
          <w:rFonts w:ascii="Times New Roman" w:eastAsia="Times New Roman" w:hAnsi="Times New Roman" w:cs="Times New Roman"/>
          <w:iCs/>
          <w:lang w:eastAsia="pt-BR"/>
        </w:rPr>
        <w:t xml:space="preserve">. </w:t>
      </w:r>
    </w:p>
    <w:p w:rsidR="004B7433" w:rsidRPr="00FF0AB4" w:rsidRDefault="004B7433" w:rsidP="004B7433">
      <w:pPr>
        <w:pStyle w:val="NormalWeb"/>
        <w:spacing w:before="280" w:after="280"/>
        <w:jc w:val="center"/>
        <w:rPr>
          <w:sz w:val="22"/>
          <w:szCs w:val="22"/>
        </w:rPr>
      </w:pPr>
      <w:r w:rsidRPr="00FF0AB4">
        <w:rPr>
          <w:b/>
          <w:bCs/>
          <w:sz w:val="22"/>
          <w:szCs w:val="22"/>
        </w:rPr>
        <w:t xml:space="preserve">CONDIÇÕES GERAIS </w:t>
      </w:r>
    </w:p>
    <w:p w:rsidR="004B7433" w:rsidRPr="00FF0AB4" w:rsidRDefault="004B7433" w:rsidP="004B7433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FF0AB4">
        <w:rPr>
          <w:rFonts w:ascii="Times New Roman" w:hAnsi="Times New Roman" w:cs="Times New Roman"/>
        </w:rPr>
        <w:t xml:space="preserve">O leilão estará a cargo do leiloeiro oficial </w:t>
      </w:r>
      <w:r w:rsidRPr="00FF0AB4">
        <w:rPr>
          <w:rFonts w:ascii="Times New Roman" w:hAnsi="Times New Roman" w:cs="Times New Roman"/>
          <w:b/>
          <w:bCs/>
        </w:rPr>
        <w:t xml:space="preserve">Arnaldo Emílio </w:t>
      </w:r>
      <w:proofErr w:type="spellStart"/>
      <w:r w:rsidRPr="00FF0AB4">
        <w:rPr>
          <w:rFonts w:ascii="Times New Roman" w:hAnsi="Times New Roman" w:cs="Times New Roman"/>
          <w:b/>
          <w:bCs/>
        </w:rPr>
        <w:t>Colombarolli</w:t>
      </w:r>
      <w:proofErr w:type="spellEnd"/>
      <w:r w:rsidRPr="00FF0AB4">
        <w:rPr>
          <w:rFonts w:ascii="Times New Roman" w:hAnsi="Times New Roman" w:cs="Times New Roman"/>
        </w:rPr>
        <w:t xml:space="preserve">, matrícula </w:t>
      </w:r>
      <w:proofErr w:type="spellStart"/>
      <w:r w:rsidRPr="00FF0AB4">
        <w:rPr>
          <w:rFonts w:ascii="Times New Roman" w:hAnsi="Times New Roman" w:cs="Times New Roman"/>
        </w:rPr>
        <w:t>Jucemg</w:t>
      </w:r>
      <w:proofErr w:type="spellEnd"/>
      <w:r w:rsidRPr="00FF0AB4">
        <w:rPr>
          <w:rFonts w:ascii="Times New Roman" w:hAnsi="Times New Roman" w:cs="Times New Roman"/>
        </w:rPr>
        <w:t xml:space="preserve"> nº 813 (</w:t>
      </w:r>
      <w:hyperlink r:id="rId5" w:tgtFrame="_new">
        <w:r w:rsidRPr="00FF0AB4">
          <w:rPr>
            <w:rStyle w:val="Hyperlink"/>
            <w:rFonts w:ascii="Times New Roman" w:hAnsi="Times New Roman" w:cs="Times New Roman"/>
          </w:rPr>
          <w:t>www.arnaldoleiloes.com.br</w:t>
        </w:r>
      </w:hyperlink>
      <w:r w:rsidRPr="00FF0AB4">
        <w:rPr>
          <w:rFonts w:ascii="Times New Roman" w:hAnsi="Times New Roman" w:cs="Times New Roman"/>
        </w:rPr>
        <w:t>), a ser realizado no local, data e horário acima especificados.</w:t>
      </w:r>
    </w:p>
    <w:p w:rsidR="004B7433" w:rsidRPr="00FF0AB4" w:rsidRDefault="004B7433" w:rsidP="004B7433">
      <w:pPr>
        <w:numPr>
          <w:ilvl w:val="0"/>
          <w:numId w:val="2"/>
        </w:numPr>
        <w:suppressAutoHyphens w:val="0"/>
        <w:spacing w:line="256" w:lineRule="auto"/>
        <w:jc w:val="both"/>
        <w:rPr>
          <w:rFonts w:ascii="Times New Roman" w:eastAsia="SimSun" w:hAnsi="Times New Roman" w:cs="Times New Roman"/>
          <w:bCs/>
          <w:shd w:val="clear" w:color="auto" w:fill="FEFFFE"/>
          <w:lang w:eastAsia="zh-CN" w:bidi="hi-IN"/>
        </w:rPr>
      </w:pPr>
      <w:r w:rsidRPr="00FF0AB4">
        <w:rPr>
          <w:rFonts w:ascii="Times New Roman" w:hAnsi="Times New Roman" w:cs="Times New Roman"/>
        </w:rPr>
        <w:t>Juízo</w:t>
      </w:r>
      <w:r w:rsidRPr="00FF0AB4">
        <w:rPr>
          <w:rStyle w:val="Forte"/>
          <w:rFonts w:ascii="Times New Roman" w:hAnsi="Times New Roman" w:cs="Times New Roman"/>
        </w:rPr>
        <w:t xml:space="preserve"> </w:t>
      </w:r>
      <w:r w:rsidRPr="00FF0AB4">
        <w:rPr>
          <w:rFonts w:ascii="Times New Roman" w:hAnsi="Times New Roman" w:cs="Times New Roman"/>
        </w:rPr>
        <w:t xml:space="preserve">considera vil o lanço inferior ao percentual de 50% do valor da avaliação, de acordo com o despacho de id n° </w:t>
      </w:r>
      <w:r w:rsidR="000F3870" w:rsidRPr="00FF0AB4">
        <w:rPr>
          <w:rFonts w:ascii="Times New Roman" w:hAnsi="Times New Roman" w:cs="Times New Roman"/>
        </w:rPr>
        <w:t>e3a3139 de 23/10/2025</w:t>
      </w:r>
      <w:r w:rsidRPr="00FF0AB4">
        <w:rPr>
          <w:rFonts w:ascii="Times New Roman" w:hAnsi="Times New Roman" w:cs="Times New Roman"/>
        </w:rPr>
        <w:t xml:space="preserve">.  </w:t>
      </w:r>
    </w:p>
    <w:p w:rsidR="004B7433" w:rsidRPr="00FF0AB4" w:rsidRDefault="004B7433" w:rsidP="004B7433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FF0AB4">
        <w:rPr>
          <w:rFonts w:ascii="Times New Roman" w:hAnsi="Times New Roman" w:cs="Times New Roman"/>
          <w:b/>
        </w:rPr>
        <w:lastRenderedPageBreak/>
        <w:t>DO PAGAMENTO DA ARREMATAÇÃO:</w:t>
      </w:r>
      <w:r w:rsidRPr="00FF0AB4">
        <w:rPr>
          <w:rFonts w:ascii="Times New Roman" w:hAnsi="Times New Roman" w:cs="Times New Roman"/>
        </w:rPr>
        <w:t xml:space="preserve"> O valor da arrematação deverá ser quitado </w:t>
      </w:r>
      <w:r w:rsidRPr="00FF0AB4">
        <w:rPr>
          <w:rFonts w:ascii="Times New Roman" w:hAnsi="Times New Roman" w:cs="Times New Roman"/>
          <w:b/>
          <w:bCs/>
        </w:rPr>
        <w:t>preferencialmente à vista</w:t>
      </w:r>
      <w:r w:rsidRPr="00FF0AB4">
        <w:rPr>
          <w:rFonts w:ascii="Times New Roman" w:hAnsi="Times New Roman" w:cs="Times New Roman"/>
        </w:rPr>
        <w:t>, mediante depósito à disposição do Juízo, conforme o art. 245, §1º do Provimento Geral Consolidado/TRT-3ª Região.</w:t>
      </w:r>
    </w:p>
    <w:p w:rsidR="004B7433" w:rsidRPr="00FF0AB4" w:rsidRDefault="004B7433" w:rsidP="004B7433">
      <w:pPr>
        <w:pStyle w:val="PargrafodaLista"/>
        <w:numPr>
          <w:ilvl w:val="0"/>
          <w:numId w:val="2"/>
        </w:numPr>
        <w:suppressAutoHyphens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pt-BR"/>
        </w:rPr>
      </w:pPr>
      <w:r w:rsidRPr="00FF0AB4">
        <w:rPr>
          <w:rFonts w:ascii="Times New Roman" w:eastAsia="Times New Roman" w:hAnsi="Times New Roman" w:cs="Times New Roman"/>
          <w:b/>
          <w:bCs/>
          <w:lang w:eastAsia="pt-BR"/>
        </w:rPr>
        <w:t xml:space="preserve">PARCELAMENTO: </w:t>
      </w:r>
      <w:r w:rsidRPr="00FF0AB4">
        <w:rPr>
          <w:rFonts w:ascii="Times New Roman" w:eastAsia="Times New Roman" w:hAnsi="Times New Roman" w:cs="Times New Roman"/>
          <w:lang w:eastAsia="pt-BR"/>
        </w:rPr>
        <w:t xml:space="preserve">Os interessados na aquisição </w:t>
      </w:r>
      <w:proofErr w:type="gramStart"/>
      <w:r w:rsidRPr="00FF0AB4">
        <w:rPr>
          <w:rFonts w:ascii="Times New Roman" w:eastAsia="Times New Roman" w:hAnsi="Times New Roman" w:cs="Times New Roman"/>
          <w:lang w:eastAsia="pt-BR"/>
        </w:rPr>
        <w:t>do(</w:t>
      </w:r>
      <w:proofErr w:type="gramEnd"/>
      <w:r w:rsidRPr="00FF0AB4">
        <w:rPr>
          <w:rFonts w:ascii="Times New Roman" w:eastAsia="Times New Roman" w:hAnsi="Times New Roman" w:cs="Times New Roman"/>
          <w:lang w:eastAsia="pt-BR"/>
        </w:rPr>
        <w:t>s) bem(s) penhorado(s) em prestações poderão apresentar por escrito, até o início do primeiro leilão, proposta de aquisição do bem por valor não inferior ao da avaliação e, até o início do segundo leilão, proposta para aquisição por valor não inferior a 50% do valor da avaliação.</w:t>
      </w:r>
    </w:p>
    <w:p w:rsidR="004B7433" w:rsidRPr="00FF0AB4" w:rsidRDefault="004B7433" w:rsidP="004B7433">
      <w:pPr>
        <w:pStyle w:val="PargrafodaLista"/>
        <w:suppressAutoHyphens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pt-BR"/>
        </w:rPr>
      </w:pPr>
    </w:p>
    <w:p w:rsidR="004B7433" w:rsidRPr="00FF0AB4" w:rsidRDefault="004B7433" w:rsidP="004B7433">
      <w:pPr>
        <w:pStyle w:val="PargrafodaLista"/>
        <w:numPr>
          <w:ilvl w:val="0"/>
          <w:numId w:val="2"/>
        </w:numPr>
        <w:suppressAutoHyphens w:val="0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 w:rsidRPr="00FF0AB4">
        <w:rPr>
          <w:rFonts w:ascii="Times New Roman" w:eastAsia="Times New Roman" w:hAnsi="Times New Roman" w:cs="Times New Roman"/>
          <w:lang w:eastAsia="pt-BR"/>
        </w:rPr>
        <w:t>A proposta de parcelamento deverá conter, em qualquer hipótese, oferta de pagamento de pelo menos 25% do valor do lance à vista e o restante em até 12 meses, garantido por caução idônea em caso de bens móveis e hipoteca do próprio bem, se tratando de imóveis, devendo, em qualquer caso, conter o prazo, modalidade, indexador de correção monetária e condições de pagamento do saldo, a ser apreciada pelo Juízo.</w:t>
      </w:r>
    </w:p>
    <w:p w:rsidR="004B7433" w:rsidRPr="00FF0AB4" w:rsidRDefault="004B7433" w:rsidP="004B7433">
      <w:pPr>
        <w:pStyle w:val="PargrafodaLista"/>
        <w:rPr>
          <w:rFonts w:ascii="Times New Roman" w:hAnsi="Times New Roman" w:cs="Times New Roman"/>
        </w:rPr>
      </w:pPr>
    </w:p>
    <w:p w:rsidR="004B7433" w:rsidRPr="00FF0AB4" w:rsidRDefault="004B7433" w:rsidP="004B7433">
      <w:pPr>
        <w:pStyle w:val="PargrafodaLista"/>
        <w:numPr>
          <w:ilvl w:val="0"/>
          <w:numId w:val="2"/>
        </w:numPr>
        <w:suppressAutoHyphens w:val="0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 w:rsidRPr="00FF0AB4">
        <w:rPr>
          <w:rStyle w:val="Forte"/>
          <w:rFonts w:ascii="Times New Roman" w:hAnsi="Times New Roman" w:cs="Times New Roman"/>
        </w:rPr>
        <w:t>Registre-se que a apresentação de proposta de parcelamento por escrito não suspenderá a realização do leilão e será apreciada, oportunamente, pelo Juízo.</w:t>
      </w:r>
    </w:p>
    <w:p w:rsidR="004B7433" w:rsidRPr="00FF0AB4" w:rsidRDefault="004B7433" w:rsidP="004B7433">
      <w:pPr>
        <w:pStyle w:val="PargrafodaLista"/>
        <w:rPr>
          <w:rFonts w:ascii="Times New Roman" w:hAnsi="Times New Roman" w:cs="Times New Roman"/>
        </w:rPr>
      </w:pPr>
    </w:p>
    <w:p w:rsidR="004B7433" w:rsidRPr="00FF0AB4" w:rsidRDefault="004B7433" w:rsidP="004B7433">
      <w:pPr>
        <w:numPr>
          <w:ilvl w:val="0"/>
          <w:numId w:val="2"/>
        </w:numPr>
        <w:suppressAutoHyphens w:val="0"/>
        <w:spacing w:line="256" w:lineRule="auto"/>
        <w:jc w:val="both"/>
        <w:rPr>
          <w:rFonts w:ascii="Times New Roman" w:eastAsia="SimSun" w:hAnsi="Times New Roman" w:cs="Times New Roman"/>
          <w:bCs/>
          <w:shd w:val="clear" w:color="auto" w:fill="FEFFFE"/>
          <w:lang w:eastAsia="zh-CN" w:bidi="hi-IN"/>
        </w:rPr>
      </w:pPr>
      <w:r w:rsidRPr="00FF0AB4">
        <w:rPr>
          <w:rFonts w:ascii="Times New Roman" w:hAnsi="Times New Roman" w:cs="Times New Roman"/>
          <w:b/>
        </w:rPr>
        <w:t>DA REMUNERAÇÃO DO LEILOEIRO:</w:t>
      </w:r>
      <w:r w:rsidRPr="00FF0AB4">
        <w:rPr>
          <w:rFonts w:ascii="Times New Roman" w:hAnsi="Times New Roman" w:cs="Times New Roman"/>
        </w:rPr>
        <w:t xml:space="preserve"> A comissão do leiloeiro na proporção de 5% (para bens imóveis) e 10% (para bens móveis), sobre o valor da arrematação, da avaliação no caso de remição se requerida após a praça ou leilão, ou da adjudicação, que será paga pelo arrematante, pelo remitente ou pelo adjudicante, respectivamente, conforme determinado no artigo 245, caput e § 5º do Provimento Geral Consolidado do TRT da 3ª Região - 2015 (PRV GCR/GVCR 3/2015). </w:t>
      </w:r>
    </w:p>
    <w:p w:rsidR="004B7433" w:rsidRPr="00FF0AB4" w:rsidRDefault="004B7433" w:rsidP="004B7433">
      <w:pPr>
        <w:numPr>
          <w:ilvl w:val="0"/>
          <w:numId w:val="2"/>
        </w:numPr>
        <w:suppressAutoHyphens w:val="0"/>
        <w:spacing w:line="256" w:lineRule="auto"/>
        <w:jc w:val="both"/>
        <w:rPr>
          <w:rFonts w:ascii="Times New Roman" w:hAnsi="Times New Roman" w:cs="Times New Roman"/>
        </w:rPr>
      </w:pPr>
      <w:r w:rsidRPr="00FF0AB4">
        <w:rPr>
          <w:rFonts w:ascii="Times New Roman" w:hAnsi="Times New Roman" w:cs="Times New Roman"/>
        </w:rPr>
        <w:t xml:space="preserve">O arrematante fica isento dos débitos tributários cujo fato gerador seja a propriedade, o domínio útil ou a posse de bens e direitos adquiridos judicialmente, através de leilão judicial ou iniciativa particular, estejam ou não inscritos na dívida ativa, </w:t>
      </w:r>
      <w:r w:rsidRPr="00FF0AB4">
        <w:rPr>
          <w:rFonts w:ascii="Times New Roman" w:hAnsi="Times New Roman" w:cs="Times New Roman"/>
          <w:u w:val="single"/>
        </w:rPr>
        <w:t>bem como que ficarão sub-rogados no bem arrematado os débitos de natureza não tributária que constarem expressamente do edital. </w:t>
      </w:r>
    </w:p>
    <w:p w:rsidR="004B7433" w:rsidRPr="00FF0AB4" w:rsidRDefault="004B7433" w:rsidP="004B7433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FF0AB4">
        <w:rPr>
          <w:rFonts w:ascii="Times New Roman" w:hAnsi="Times New Roman" w:cs="Times New Roman"/>
        </w:rPr>
        <w:t xml:space="preserve">Os interessados em participar do leilão devem apresentar </w:t>
      </w:r>
      <w:r w:rsidRPr="00FF0AB4">
        <w:rPr>
          <w:rFonts w:ascii="Times New Roman" w:hAnsi="Times New Roman" w:cs="Times New Roman"/>
          <w:b/>
          <w:bCs/>
        </w:rPr>
        <w:t>documento de identificação</w:t>
      </w:r>
      <w:r w:rsidRPr="00FF0AB4">
        <w:rPr>
          <w:rFonts w:ascii="Times New Roman" w:hAnsi="Times New Roman" w:cs="Times New Roman"/>
        </w:rPr>
        <w:t xml:space="preserve"> (cédula de identidade civil ou CNH, se pessoa física, ou contrato social e cédula de identidade ou CNH do representante legal, se pessoa jurídica).</w:t>
      </w:r>
    </w:p>
    <w:p w:rsidR="004B7433" w:rsidRPr="00FF0AB4" w:rsidRDefault="004B7433" w:rsidP="004B7433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FF0AB4">
        <w:rPr>
          <w:rFonts w:ascii="Times New Roman" w:hAnsi="Times New Roman" w:cs="Times New Roman"/>
        </w:rPr>
        <w:t xml:space="preserve">Não será devida </w:t>
      </w:r>
      <w:r w:rsidRPr="00FF0AB4">
        <w:rPr>
          <w:rFonts w:ascii="Times New Roman" w:hAnsi="Times New Roman" w:cs="Times New Roman"/>
          <w:b/>
          <w:bCs/>
        </w:rPr>
        <w:t>comissão ao leiloeiro</w:t>
      </w:r>
      <w:r w:rsidRPr="00FF0AB4">
        <w:rPr>
          <w:rFonts w:ascii="Times New Roman" w:hAnsi="Times New Roman" w:cs="Times New Roman"/>
        </w:rPr>
        <w:t xml:space="preserve"> na hipótese de desistência de que trata o art. </w:t>
      </w:r>
      <w:proofErr w:type="gramStart"/>
      <w:r w:rsidRPr="00FF0AB4">
        <w:rPr>
          <w:rFonts w:ascii="Times New Roman" w:hAnsi="Times New Roman" w:cs="Times New Roman"/>
        </w:rPr>
        <w:t>775/CPC anulação</w:t>
      </w:r>
      <w:proofErr w:type="gramEnd"/>
      <w:r w:rsidRPr="00FF0AB4">
        <w:rPr>
          <w:rFonts w:ascii="Times New Roman" w:hAnsi="Times New Roman" w:cs="Times New Roman"/>
        </w:rPr>
        <w:t xml:space="preserve"> ou ineficácia da arrematação ou resultado negativo do leilão.</w:t>
      </w:r>
    </w:p>
    <w:p w:rsidR="004B7433" w:rsidRPr="00FF0AB4" w:rsidRDefault="004B7433" w:rsidP="004B7433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FF0AB4">
        <w:rPr>
          <w:rFonts w:ascii="Times New Roman" w:hAnsi="Times New Roman" w:cs="Times New Roman"/>
        </w:rPr>
        <w:t xml:space="preserve">Se houver </w:t>
      </w:r>
      <w:r w:rsidRPr="00FF0AB4">
        <w:rPr>
          <w:rFonts w:ascii="Times New Roman" w:hAnsi="Times New Roman" w:cs="Times New Roman"/>
          <w:b/>
          <w:bCs/>
        </w:rPr>
        <w:t>acordo ou remição após o leilão</w:t>
      </w:r>
      <w:r w:rsidRPr="00FF0AB4">
        <w:rPr>
          <w:rFonts w:ascii="Times New Roman" w:hAnsi="Times New Roman" w:cs="Times New Roman"/>
        </w:rPr>
        <w:t>, o leiloeiro fará jus à comissão, conforme o art. 246, §1º do Provimento Geral Consolidado/TRT-3ª Região.</w:t>
      </w:r>
    </w:p>
    <w:p w:rsidR="004B7433" w:rsidRPr="00FF0AB4" w:rsidRDefault="004B7433" w:rsidP="004B7433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FF0AB4">
        <w:rPr>
          <w:rFonts w:ascii="Times New Roman" w:hAnsi="Times New Roman" w:cs="Times New Roman"/>
        </w:rPr>
        <w:t xml:space="preserve">O arrematante não poderá alegar desconhecimento das condições do leilão ou das características do bem, sendo de sua responsabilidade verificar </w:t>
      </w:r>
      <w:r w:rsidRPr="00FF0AB4">
        <w:rPr>
          <w:rFonts w:ascii="Times New Roman" w:hAnsi="Times New Roman" w:cs="Times New Roman"/>
          <w:b/>
          <w:bCs/>
        </w:rPr>
        <w:t>encargos sobre o bem</w:t>
      </w:r>
      <w:r w:rsidRPr="00FF0AB4">
        <w:rPr>
          <w:rFonts w:ascii="Times New Roman" w:hAnsi="Times New Roman" w:cs="Times New Roman"/>
        </w:rPr>
        <w:t>, mesmo que não expressos no edital.</w:t>
      </w:r>
    </w:p>
    <w:p w:rsidR="004B7433" w:rsidRPr="00FF0AB4" w:rsidRDefault="004B7433" w:rsidP="004B7433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proofErr w:type="gramStart"/>
      <w:r w:rsidRPr="00FF0AB4">
        <w:rPr>
          <w:rFonts w:ascii="Times New Roman" w:hAnsi="Times New Roman" w:cs="Times New Roman"/>
        </w:rPr>
        <w:t>O(</w:t>
      </w:r>
      <w:proofErr w:type="gramEnd"/>
      <w:r w:rsidRPr="00FF0AB4">
        <w:rPr>
          <w:rFonts w:ascii="Times New Roman" w:hAnsi="Times New Roman" w:cs="Times New Roman"/>
        </w:rPr>
        <w:t>s) bem(</w:t>
      </w:r>
      <w:proofErr w:type="spellStart"/>
      <w:r w:rsidRPr="00FF0AB4">
        <w:rPr>
          <w:rFonts w:ascii="Times New Roman" w:hAnsi="Times New Roman" w:cs="Times New Roman"/>
        </w:rPr>
        <w:t>ns</w:t>
      </w:r>
      <w:proofErr w:type="spellEnd"/>
      <w:r w:rsidRPr="00FF0AB4">
        <w:rPr>
          <w:rFonts w:ascii="Times New Roman" w:hAnsi="Times New Roman" w:cs="Times New Roman"/>
        </w:rPr>
        <w:t>) será(</w:t>
      </w:r>
      <w:proofErr w:type="spellStart"/>
      <w:r w:rsidRPr="00FF0AB4">
        <w:rPr>
          <w:rFonts w:ascii="Times New Roman" w:hAnsi="Times New Roman" w:cs="Times New Roman"/>
        </w:rPr>
        <w:t>ão</w:t>
      </w:r>
      <w:proofErr w:type="spellEnd"/>
      <w:r w:rsidRPr="00FF0AB4">
        <w:rPr>
          <w:rFonts w:ascii="Times New Roman" w:hAnsi="Times New Roman" w:cs="Times New Roman"/>
        </w:rPr>
        <w:t xml:space="preserve">) </w:t>
      </w:r>
      <w:r w:rsidRPr="00FF0AB4">
        <w:rPr>
          <w:rFonts w:ascii="Times New Roman" w:hAnsi="Times New Roman" w:cs="Times New Roman"/>
          <w:b/>
          <w:bCs/>
        </w:rPr>
        <w:t>vendido(s) no estado de conservação em que se encontra(m)</w:t>
      </w:r>
      <w:r w:rsidRPr="00FF0AB4">
        <w:rPr>
          <w:rFonts w:ascii="Times New Roman" w:hAnsi="Times New Roman" w:cs="Times New Roman"/>
        </w:rPr>
        <w:t>, sem garantia. É de responsabilidade do interessado verificar as condições do bem.</w:t>
      </w:r>
    </w:p>
    <w:p w:rsidR="004B7433" w:rsidRPr="00FF0AB4" w:rsidRDefault="004B7433" w:rsidP="004B7433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FF0AB4">
        <w:rPr>
          <w:rFonts w:ascii="Times New Roman" w:hAnsi="Times New Roman" w:cs="Times New Roman"/>
        </w:rPr>
        <w:t xml:space="preserve">O valor total da </w:t>
      </w:r>
      <w:r w:rsidRPr="00FF0AB4">
        <w:rPr>
          <w:rFonts w:ascii="Times New Roman" w:hAnsi="Times New Roman" w:cs="Times New Roman"/>
          <w:b/>
          <w:bCs/>
        </w:rPr>
        <w:t>arrematação</w:t>
      </w:r>
      <w:r w:rsidRPr="00FF0AB4">
        <w:rPr>
          <w:rFonts w:ascii="Times New Roman" w:hAnsi="Times New Roman" w:cs="Times New Roman"/>
        </w:rPr>
        <w:t xml:space="preserve"> deverá ser depositado pelo arrematante no prazo máximo de 24 </w:t>
      </w:r>
      <w:proofErr w:type="gramStart"/>
      <w:r w:rsidRPr="00FF0AB4">
        <w:rPr>
          <w:rFonts w:ascii="Times New Roman" w:hAnsi="Times New Roman" w:cs="Times New Roman"/>
        </w:rPr>
        <w:t xml:space="preserve">HORAS </w:t>
      </w:r>
      <w:r w:rsidRPr="00FF0AB4">
        <w:rPr>
          <w:rFonts w:ascii="Times New Roman" w:hAnsi="Times New Roman" w:cs="Times New Roman"/>
          <w:b/>
          <w:bCs/>
        </w:rPr>
        <w:t xml:space="preserve"> após</w:t>
      </w:r>
      <w:proofErr w:type="gramEnd"/>
      <w:r w:rsidRPr="00FF0AB4">
        <w:rPr>
          <w:rFonts w:ascii="Times New Roman" w:hAnsi="Times New Roman" w:cs="Times New Roman"/>
          <w:b/>
          <w:bCs/>
        </w:rPr>
        <w:t xml:space="preserve"> o encerramento do leilão</w:t>
      </w:r>
      <w:r w:rsidRPr="00FF0AB4">
        <w:rPr>
          <w:rFonts w:ascii="Times New Roman" w:hAnsi="Times New Roman" w:cs="Times New Roman"/>
        </w:rPr>
        <w:t>.</w:t>
      </w:r>
      <w:bookmarkStart w:id="0" w:name="_GoBack"/>
      <w:bookmarkEnd w:id="0"/>
    </w:p>
    <w:p w:rsidR="004B7433" w:rsidRPr="00FF0AB4" w:rsidRDefault="004B7433" w:rsidP="004B7433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FF0AB4">
        <w:rPr>
          <w:rFonts w:ascii="Times New Roman" w:hAnsi="Times New Roman" w:cs="Times New Roman"/>
        </w:rPr>
        <w:t xml:space="preserve">Se houver </w:t>
      </w:r>
      <w:r w:rsidRPr="00FF0AB4">
        <w:rPr>
          <w:rFonts w:ascii="Times New Roman" w:hAnsi="Times New Roman" w:cs="Times New Roman"/>
          <w:b/>
          <w:bCs/>
        </w:rPr>
        <w:t>desistência da arrematação</w:t>
      </w:r>
      <w:r w:rsidRPr="00FF0AB4">
        <w:rPr>
          <w:rFonts w:ascii="Times New Roman" w:hAnsi="Times New Roman" w:cs="Times New Roman"/>
        </w:rPr>
        <w:t xml:space="preserve"> fora das hipóteses legais, o arrematante poderá ser </w:t>
      </w:r>
      <w:r w:rsidRPr="00FF0AB4">
        <w:rPr>
          <w:rFonts w:ascii="Times New Roman" w:hAnsi="Times New Roman" w:cs="Times New Roman"/>
          <w:b/>
          <w:bCs/>
        </w:rPr>
        <w:t>multado</w:t>
      </w:r>
      <w:r w:rsidRPr="00FF0AB4">
        <w:rPr>
          <w:rFonts w:ascii="Times New Roman" w:hAnsi="Times New Roman" w:cs="Times New Roman"/>
        </w:rPr>
        <w:t>, além de ter que pagar a comissão do leiloeiro.</w:t>
      </w:r>
    </w:p>
    <w:p w:rsidR="004B7433" w:rsidRPr="00FF0AB4" w:rsidRDefault="004B7433" w:rsidP="004B7433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FF0AB4">
        <w:rPr>
          <w:rFonts w:ascii="Times New Roman" w:hAnsi="Times New Roman" w:cs="Times New Roman"/>
        </w:rPr>
        <w:lastRenderedPageBreak/>
        <w:t xml:space="preserve">A comissão do leiloeiro </w:t>
      </w:r>
      <w:r w:rsidRPr="00FF0AB4">
        <w:rPr>
          <w:rFonts w:ascii="Times New Roman" w:hAnsi="Times New Roman" w:cs="Times New Roman"/>
          <w:b/>
          <w:bCs/>
        </w:rPr>
        <w:t>não será devolvida</w:t>
      </w:r>
      <w:r w:rsidRPr="00FF0AB4">
        <w:rPr>
          <w:rFonts w:ascii="Times New Roman" w:hAnsi="Times New Roman" w:cs="Times New Roman"/>
        </w:rPr>
        <w:t xml:space="preserve"> se a arrematação for anulada, invalidada ou considerada ineficaz por culpa do arrematante.</w:t>
      </w:r>
    </w:p>
    <w:p w:rsidR="004B7433" w:rsidRPr="00FF0AB4" w:rsidRDefault="004B7433" w:rsidP="004B7433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FF0AB4">
        <w:rPr>
          <w:rFonts w:ascii="Times New Roman" w:hAnsi="Times New Roman" w:cs="Times New Roman"/>
        </w:rPr>
        <w:t xml:space="preserve">Se o valor da </w:t>
      </w:r>
      <w:r w:rsidRPr="00FF0AB4">
        <w:rPr>
          <w:rFonts w:ascii="Times New Roman" w:hAnsi="Times New Roman" w:cs="Times New Roman"/>
          <w:b/>
          <w:bCs/>
        </w:rPr>
        <w:t>arrematação</w:t>
      </w:r>
      <w:r w:rsidRPr="00FF0AB4">
        <w:rPr>
          <w:rFonts w:ascii="Times New Roman" w:hAnsi="Times New Roman" w:cs="Times New Roman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4B7433" w:rsidRPr="00FF0AB4" w:rsidRDefault="004B7433" w:rsidP="004B7433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FF0AB4">
        <w:rPr>
          <w:rFonts w:ascii="Times New Roman" w:hAnsi="Times New Roman" w:cs="Times New Roman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FF0AB4">
        <w:rPr>
          <w:rFonts w:ascii="Times New Roman" w:hAnsi="Times New Roman" w:cs="Times New Roman"/>
          <w:b/>
          <w:bCs/>
        </w:rPr>
        <w:t>pena de detenção de dois meses a um ano</w:t>
      </w:r>
      <w:r w:rsidRPr="00FF0AB4">
        <w:rPr>
          <w:rFonts w:ascii="Times New Roman" w:hAnsi="Times New Roman" w:cs="Times New Roman"/>
        </w:rPr>
        <w:t>, ou multa, além da pena correspondente à violência.</w:t>
      </w:r>
    </w:p>
    <w:p w:rsidR="004B7433" w:rsidRPr="00FF0AB4" w:rsidRDefault="004B7433" w:rsidP="004B7433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FF0AB4">
        <w:rPr>
          <w:rFonts w:ascii="Times New Roman" w:hAnsi="Times New Roman" w:cs="Times New Roman"/>
        </w:rPr>
        <w:t xml:space="preserve">Ficam intimadas as </w:t>
      </w:r>
      <w:r w:rsidRPr="00FF0AB4">
        <w:rPr>
          <w:rFonts w:ascii="Times New Roman" w:hAnsi="Times New Roman" w:cs="Times New Roman"/>
          <w:b/>
          <w:bCs/>
        </w:rPr>
        <w:t>partes, coproprietários, cônjuges, credores hipotecários, fiduciários e credores com penhoras averbadas</w:t>
      </w:r>
      <w:r w:rsidRPr="00FF0AB4">
        <w:rPr>
          <w:rFonts w:ascii="Times New Roman" w:hAnsi="Times New Roman" w:cs="Times New Roman"/>
        </w:rPr>
        <w:t>.</w:t>
      </w:r>
    </w:p>
    <w:p w:rsidR="004B7433" w:rsidRPr="00FF0AB4" w:rsidRDefault="004B7433" w:rsidP="004B7433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FF0AB4">
        <w:rPr>
          <w:rFonts w:ascii="Times New Roman" w:hAnsi="Times New Roman" w:cs="Times New Roman"/>
        </w:rPr>
        <w:t xml:space="preserve">Ficam intimados </w:t>
      </w:r>
      <w:proofErr w:type="gramStart"/>
      <w:r w:rsidRPr="00FF0AB4">
        <w:rPr>
          <w:rFonts w:ascii="Times New Roman" w:hAnsi="Times New Roman" w:cs="Times New Roman"/>
        </w:rPr>
        <w:t>o(</w:t>
      </w:r>
      <w:proofErr w:type="gramEnd"/>
      <w:r w:rsidRPr="00FF0AB4">
        <w:rPr>
          <w:rFonts w:ascii="Times New Roman" w:hAnsi="Times New Roman" w:cs="Times New Roman"/>
        </w:rPr>
        <w:t xml:space="preserve">s) </w:t>
      </w:r>
      <w:r w:rsidRPr="00FF0AB4">
        <w:rPr>
          <w:rFonts w:ascii="Times New Roman" w:hAnsi="Times New Roman" w:cs="Times New Roman"/>
          <w:b/>
          <w:bCs/>
        </w:rPr>
        <w:t>devedor(es) e/ou depositário(s)</w:t>
      </w:r>
      <w:r w:rsidRPr="00FF0AB4">
        <w:rPr>
          <w:rFonts w:ascii="Times New Roman" w:hAnsi="Times New Roman" w:cs="Times New Roman"/>
        </w:rPr>
        <w:t xml:space="preserve"> não localizado(s).</w:t>
      </w:r>
    </w:p>
    <w:p w:rsidR="004B7433" w:rsidRPr="00FF0AB4" w:rsidRDefault="004B7433" w:rsidP="004B7433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FF0AB4">
        <w:rPr>
          <w:rFonts w:ascii="Times New Roman" w:hAnsi="Times New Roman" w:cs="Times New Roman"/>
        </w:rPr>
        <w:t xml:space="preserve">A arrematação será considerada concluída somente após a </w:t>
      </w:r>
      <w:r w:rsidRPr="00FF0AB4">
        <w:rPr>
          <w:rFonts w:ascii="Times New Roman" w:hAnsi="Times New Roman" w:cs="Times New Roman"/>
          <w:b/>
          <w:bCs/>
        </w:rPr>
        <w:t>homologação pelo MM Juiz</w:t>
      </w:r>
      <w:r w:rsidRPr="00FF0AB4">
        <w:rPr>
          <w:rFonts w:ascii="Times New Roman" w:hAnsi="Times New Roman" w:cs="Times New Roman"/>
        </w:rPr>
        <w:t xml:space="preserve"> da vara competente.</w:t>
      </w:r>
    </w:p>
    <w:p w:rsidR="004B7433" w:rsidRPr="00FF0AB4" w:rsidRDefault="004B7433" w:rsidP="004B7433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FF0AB4">
        <w:rPr>
          <w:rFonts w:ascii="Times New Roman" w:hAnsi="Times New Roman" w:cs="Times New Roman"/>
          <w:b/>
          <w:bCs/>
        </w:rPr>
        <w:t>LEIA O EDITAL.</w:t>
      </w:r>
      <w:r w:rsidRPr="00FF0AB4">
        <w:rPr>
          <w:rFonts w:ascii="Times New Roman" w:hAnsi="Times New Roman" w:cs="Times New Roman"/>
        </w:rPr>
        <w:t xml:space="preserve"> Em caso de dúvida, o que estiver disposto no edital é o que prevalecerá.</w:t>
      </w:r>
    </w:p>
    <w:p w:rsidR="004B7433" w:rsidRPr="00FF0AB4" w:rsidRDefault="004B7433" w:rsidP="004B7433">
      <w:pPr>
        <w:jc w:val="both"/>
        <w:rPr>
          <w:rFonts w:ascii="Times New Roman" w:hAnsi="Times New Roman" w:cs="Times New Roman"/>
        </w:rPr>
      </w:pPr>
    </w:p>
    <w:p w:rsidR="00FF0AB4" w:rsidRPr="00FF0AB4" w:rsidRDefault="004B7433" w:rsidP="004B7433">
      <w:pPr>
        <w:jc w:val="both"/>
        <w:rPr>
          <w:rFonts w:ascii="Times New Roman" w:hAnsi="Times New Roman" w:cs="Times New Roman"/>
          <w:b/>
        </w:rPr>
      </w:pPr>
      <w:r w:rsidRPr="00FF0AB4">
        <w:rPr>
          <w:rFonts w:ascii="Times New Roman" w:hAnsi="Times New Roman" w:cs="Times New Roman"/>
          <w:b/>
        </w:rPr>
        <w:t xml:space="preserve">ÔNUS: ANOTAÇÕES AVERBADAS NA MATRÍCULA ATÉ O DIA </w:t>
      </w:r>
      <w:r w:rsidR="00FF0AB4" w:rsidRPr="00FF0AB4">
        <w:rPr>
          <w:rFonts w:ascii="Times New Roman" w:hAnsi="Times New Roman" w:cs="Times New Roman"/>
          <w:b/>
        </w:rPr>
        <w:t>05/02/2025</w:t>
      </w:r>
    </w:p>
    <w:p w:rsidR="004B7433" w:rsidRPr="00FF0AB4" w:rsidRDefault="004B7433" w:rsidP="004B7433">
      <w:pPr>
        <w:jc w:val="both"/>
        <w:rPr>
          <w:rFonts w:ascii="Times New Roman" w:hAnsi="Times New Roman" w:cs="Times New Roman"/>
          <w:b/>
        </w:rPr>
      </w:pPr>
      <w:r w:rsidRPr="00FF0AB4">
        <w:rPr>
          <w:rFonts w:ascii="Times New Roman" w:hAnsi="Times New Roman" w:cs="Times New Roman"/>
          <w:b/>
        </w:rPr>
        <w:t>Observação: O interessado deverá verificar junto ao Cartório de Registro de Imóveis a existência de novas averbações após esta data.</w:t>
      </w:r>
    </w:p>
    <w:p w:rsidR="00FF0AB4" w:rsidRPr="00FF0AB4" w:rsidRDefault="00FF0AB4" w:rsidP="004B7433">
      <w:pPr>
        <w:pStyle w:val="NormalWeb"/>
        <w:rPr>
          <w:b/>
          <w:bCs/>
          <w:sz w:val="22"/>
          <w:szCs w:val="22"/>
        </w:rPr>
      </w:pPr>
      <w:r w:rsidRPr="00FF0AB4">
        <w:rPr>
          <w:b/>
          <w:bCs/>
          <w:sz w:val="22"/>
          <w:szCs w:val="22"/>
        </w:rPr>
        <w:t>INDISPONIBILIDADES MATRICULA:</w:t>
      </w:r>
    </w:p>
    <w:p w:rsidR="004B7433" w:rsidRPr="00FF0AB4" w:rsidRDefault="004B7433" w:rsidP="004B7433">
      <w:pPr>
        <w:pStyle w:val="NormalWeb"/>
        <w:rPr>
          <w:sz w:val="22"/>
          <w:szCs w:val="22"/>
        </w:rPr>
      </w:pPr>
      <w:r w:rsidRPr="00FF0AB4">
        <w:rPr>
          <w:b/>
          <w:bCs/>
          <w:sz w:val="22"/>
          <w:szCs w:val="22"/>
        </w:rPr>
        <w:t>AV.</w:t>
      </w:r>
      <w:r w:rsidR="000F3870" w:rsidRPr="00FF0AB4">
        <w:rPr>
          <w:b/>
          <w:bCs/>
          <w:sz w:val="22"/>
          <w:szCs w:val="22"/>
        </w:rPr>
        <w:t>7</w:t>
      </w:r>
      <w:r w:rsidRPr="00FF0AB4">
        <w:rPr>
          <w:sz w:val="22"/>
          <w:szCs w:val="22"/>
        </w:rPr>
        <w:t>– Indisponibilidade de Bens</w:t>
      </w:r>
      <w:r w:rsidRPr="00FF0AB4">
        <w:rPr>
          <w:sz w:val="22"/>
          <w:szCs w:val="22"/>
        </w:rPr>
        <w:br/>
      </w:r>
      <w:r w:rsidRPr="00FF0AB4">
        <w:rPr>
          <w:b/>
          <w:bCs/>
          <w:sz w:val="22"/>
          <w:szCs w:val="22"/>
        </w:rPr>
        <w:t>Processo nº:</w:t>
      </w:r>
      <w:r w:rsidRPr="00FF0AB4">
        <w:rPr>
          <w:sz w:val="22"/>
          <w:szCs w:val="22"/>
        </w:rPr>
        <w:t xml:space="preserve"> </w:t>
      </w:r>
      <w:r w:rsidR="000F3870" w:rsidRPr="00FF0AB4">
        <w:rPr>
          <w:sz w:val="22"/>
          <w:szCs w:val="22"/>
        </w:rPr>
        <w:t>0010563.45.2022.5.03.0108</w:t>
      </w:r>
      <w:r w:rsidRPr="00FF0AB4">
        <w:rPr>
          <w:sz w:val="22"/>
          <w:szCs w:val="22"/>
        </w:rPr>
        <w:br/>
      </w:r>
      <w:r w:rsidRPr="00FF0AB4">
        <w:rPr>
          <w:b/>
          <w:bCs/>
          <w:sz w:val="22"/>
          <w:szCs w:val="22"/>
        </w:rPr>
        <w:t>Vara do Trabalho:</w:t>
      </w:r>
      <w:r w:rsidRPr="00FF0AB4">
        <w:rPr>
          <w:sz w:val="22"/>
          <w:szCs w:val="22"/>
        </w:rPr>
        <w:t xml:space="preserve"> </w:t>
      </w:r>
      <w:r w:rsidR="000F3870" w:rsidRPr="00FF0AB4">
        <w:rPr>
          <w:sz w:val="22"/>
          <w:szCs w:val="22"/>
        </w:rPr>
        <w:t>29</w:t>
      </w:r>
      <w:r w:rsidRPr="00FF0AB4">
        <w:rPr>
          <w:sz w:val="22"/>
          <w:szCs w:val="22"/>
        </w:rPr>
        <w:t>ª Vara do Trabalho de Belo Horizonte</w:t>
      </w:r>
    </w:p>
    <w:p w:rsidR="000F3870" w:rsidRPr="00FF0AB4" w:rsidRDefault="004B7433" w:rsidP="000F3870">
      <w:pPr>
        <w:pStyle w:val="SemEspaamento"/>
        <w:rPr>
          <w:rFonts w:ascii="Times New Roman" w:hAnsi="Times New Roman" w:cs="Times New Roman"/>
          <w:b/>
          <w:lang w:eastAsia="pt-BR"/>
        </w:rPr>
      </w:pPr>
      <w:r w:rsidRPr="00FF0AB4">
        <w:rPr>
          <w:rFonts w:ascii="Times New Roman" w:hAnsi="Times New Roman" w:cs="Times New Roman"/>
          <w:b/>
          <w:bCs/>
          <w:lang w:eastAsia="pt-BR"/>
        </w:rPr>
        <w:t>AV.</w:t>
      </w:r>
      <w:r w:rsidR="000F3870" w:rsidRPr="00FF0AB4">
        <w:rPr>
          <w:rFonts w:ascii="Times New Roman" w:hAnsi="Times New Roman" w:cs="Times New Roman"/>
          <w:b/>
          <w:bCs/>
          <w:lang w:eastAsia="pt-BR"/>
        </w:rPr>
        <w:t>8</w:t>
      </w:r>
      <w:r w:rsidRPr="00FF0AB4">
        <w:rPr>
          <w:rFonts w:ascii="Times New Roman" w:hAnsi="Times New Roman" w:cs="Times New Roman"/>
          <w:b/>
          <w:lang w:eastAsia="pt-BR"/>
        </w:rPr>
        <w:t>– Indisponibilidade de Bens</w:t>
      </w:r>
      <w:r w:rsidRPr="00FF0AB4">
        <w:rPr>
          <w:rFonts w:ascii="Times New Roman" w:hAnsi="Times New Roman" w:cs="Times New Roman"/>
          <w:b/>
          <w:lang w:eastAsia="pt-BR"/>
        </w:rPr>
        <w:br/>
      </w:r>
      <w:r w:rsidRPr="00FF0AB4">
        <w:rPr>
          <w:rFonts w:ascii="Times New Roman" w:hAnsi="Times New Roman" w:cs="Times New Roman"/>
          <w:b/>
          <w:bCs/>
          <w:lang w:eastAsia="pt-BR"/>
        </w:rPr>
        <w:t>Processo nº:</w:t>
      </w:r>
      <w:r w:rsidRPr="00FF0AB4">
        <w:rPr>
          <w:rFonts w:ascii="Times New Roman" w:hAnsi="Times New Roman" w:cs="Times New Roman"/>
          <w:b/>
          <w:lang w:eastAsia="pt-BR"/>
        </w:rPr>
        <w:t xml:space="preserve"> </w:t>
      </w:r>
      <w:r w:rsidR="000F3870" w:rsidRPr="00FF0AB4">
        <w:rPr>
          <w:rFonts w:ascii="Times New Roman" w:hAnsi="Times New Roman" w:cs="Times New Roman"/>
          <w:b/>
          <w:lang w:eastAsia="pt-BR"/>
        </w:rPr>
        <w:t>0010667.49.2021.5.03.0180</w:t>
      </w:r>
    </w:p>
    <w:p w:rsidR="004B7433" w:rsidRPr="00FF0AB4" w:rsidRDefault="004B7433" w:rsidP="000F3870">
      <w:pPr>
        <w:pStyle w:val="SemEspaamento"/>
        <w:rPr>
          <w:rFonts w:ascii="Times New Roman" w:hAnsi="Times New Roman" w:cs="Times New Roman"/>
          <w:b/>
          <w:lang w:eastAsia="pt-BR"/>
        </w:rPr>
      </w:pPr>
      <w:r w:rsidRPr="00FF0AB4">
        <w:rPr>
          <w:rFonts w:ascii="Times New Roman" w:hAnsi="Times New Roman" w:cs="Times New Roman"/>
          <w:b/>
          <w:bCs/>
          <w:lang w:eastAsia="pt-BR"/>
        </w:rPr>
        <w:t>Vara do Trabalho:</w:t>
      </w:r>
      <w:r w:rsidRPr="00FF0AB4">
        <w:rPr>
          <w:rFonts w:ascii="Times New Roman" w:hAnsi="Times New Roman" w:cs="Times New Roman"/>
          <w:b/>
          <w:lang w:eastAsia="pt-BR"/>
        </w:rPr>
        <w:t xml:space="preserve"> </w:t>
      </w:r>
      <w:r w:rsidR="000F3870" w:rsidRPr="00FF0AB4">
        <w:rPr>
          <w:rFonts w:ascii="Times New Roman" w:hAnsi="Times New Roman" w:cs="Times New Roman"/>
          <w:b/>
          <w:lang w:eastAsia="pt-BR"/>
        </w:rPr>
        <w:t>4</w:t>
      </w:r>
      <w:r w:rsidRPr="00FF0AB4">
        <w:rPr>
          <w:rFonts w:ascii="Times New Roman" w:hAnsi="Times New Roman" w:cs="Times New Roman"/>
          <w:b/>
          <w:lang w:eastAsia="pt-BR"/>
        </w:rPr>
        <w:t xml:space="preserve">2° Vara do Trabalho de </w:t>
      </w:r>
      <w:r w:rsidR="000F3870" w:rsidRPr="00FF0AB4">
        <w:rPr>
          <w:rFonts w:ascii="Times New Roman" w:hAnsi="Times New Roman" w:cs="Times New Roman"/>
          <w:b/>
          <w:lang w:eastAsia="pt-BR"/>
        </w:rPr>
        <w:t>Belo Horizonte</w:t>
      </w:r>
      <w:r w:rsidRPr="00FF0AB4">
        <w:rPr>
          <w:rFonts w:ascii="Times New Roman" w:hAnsi="Times New Roman" w:cs="Times New Roman"/>
          <w:b/>
          <w:lang w:eastAsia="pt-BR"/>
        </w:rPr>
        <w:t>/MG</w:t>
      </w:r>
    </w:p>
    <w:p w:rsidR="000F3870" w:rsidRPr="00FF0AB4" w:rsidRDefault="004B7433" w:rsidP="004B7433">
      <w:pPr>
        <w:suppressAutoHyphens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pt-BR"/>
        </w:rPr>
      </w:pPr>
      <w:r w:rsidRPr="00FF0AB4">
        <w:rPr>
          <w:rFonts w:ascii="Times New Roman" w:eastAsia="Times New Roman" w:hAnsi="Times New Roman" w:cs="Times New Roman"/>
          <w:b/>
          <w:bCs/>
          <w:lang w:eastAsia="pt-BR"/>
        </w:rPr>
        <w:t>AV.</w:t>
      </w:r>
      <w:r w:rsidR="000F3870" w:rsidRPr="00FF0AB4">
        <w:rPr>
          <w:rFonts w:ascii="Times New Roman" w:eastAsia="Times New Roman" w:hAnsi="Times New Roman" w:cs="Times New Roman"/>
          <w:b/>
          <w:bCs/>
          <w:lang w:eastAsia="pt-BR"/>
        </w:rPr>
        <w:t>9</w:t>
      </w:r>
      <w:r w:rsidRPr="00FF0AB4">
        <w:rPr>
          <w:rFonts w:ascii="Times New Roman" w:eastAsia="Times New Roman" w:hAnsi="Times New Roman" w:cs="Times New Roman"/>
          <w:lang w:eastAsia="pt-BR"/>
        </w:rPr>
        <w:t>– Indisponibilidade de Bens</w:t>
      </w:r>
      <w:r w:rsidRPr="00FF0AB4">
        <w:rPr>
          <w:rFonts w:ascii="Times New Roman" w:eastAsia="Times New Roman" w:hAnsi="Times New Roman" w:cs="Times New Roman"/>
          <w:lang w:eastAsia="pt-BR"/>
        </w:rPr>
        <w:br/>
      </w:r>
      <w:r w:rsidRPr="00FF0AB4">
        <w:rPr>
          <w:rFonts w:ascii="Times New Roman" w:eastAsia="Times New Roman" w:hAnsi="Times New Roman" w:cs="Times New Roman"/>
          <w:b/>
          <w:bCs/>
          <w:lang w:eastAsia="pt-BR"/>
        </w:rPr>
        <w:t>Processo nº:</w:t>
      </w:r>
      <w:r w:rsidRPr="00FF0AB4">
        <w:rPr>
          <w:rFonts w:ascii="Times New Roman" w:eastAsia="Times New Roman" w:hAnsi="Times New Roman" w:cs="Times New Roman"/>
          <w:lang w:eastAsia="pt-BR"/>
        </w:rPr>
        <w:t xml:space="preserve"> </w:t>
      </w:r>
      <w:r w:rsidR="000F3870" w:rsidRPr="00FF0AB4">
        <w:rPr>
          <w:rFonts w:ascii="Times New Roman" w:eastAsia="Times New Roman" w:hAnsi="Times New Roman" w:cs="Times New Roman"/>
          <w:lang w:eastAsia="pt-BR"/>
        </w:rPr>
        <w:t>0010328.92.2019.5.03.0008</w:t>
      </w:r>
    </w:p>
    <w:p w:rsidR="004B7433" w:rsidRPr="00FF0AB4" w:rsidRDefault="004B7433" w:rsidP="004B7433">
      <w:pPr>
        <w:suppressAutoHyphens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pt-BR"/>
        </w:rPr>
      </w:pPr>
      <w:r w:rsidRPr="00FF0AB4">
        <w:rPr>
          <w:rFonts w:ascii="Times New Roman" w:eastAsia="Times New Roman" w:hAnsi="Times New Roman" w:cs="Times New Roman"/>
          <w:b/>
          <w:bCs/>
          <w:lang w:eastAsia="pt-BR"/>
        </w:rPr>
        <w:t>Vara do Trabalho:</w:t>
      </w:r>
      <w:r w:rsidRPr="00FF0AB4">
        <w:rPr>
          <w:rFonts w:ascii="Times New Roman" w:eastAsia="Times New Roman" w:hAnsi="Times New Roman" w:cs="Times New Roman"/>
          <w:lang w:eastAsia="pt-BR"/>
        </w:rPr>
        <w:t xml:space="preserve"> </w:t>
      </w:r>
      <w:r w:rsidR="000F3870" w:rsidRPr="00FF0AB4">
        <w:rPr>
          <w:rFonts w:ascii="Times New Roman" w:eastAsia="Times New Roman" w:hAnsi="Times New Roman" w:cs="Times New Roman"/>
          <w:lang w:eastAsia="pt-BR"/>
        </w:rPr>
        <w:t>8</w:t>
      </w:r>
      <w:r w:rsidRPr="00FF0AB4">
        <w:rPr>
          <w:rFonts w:ascii="Times New Roman" w:eastAsia="Times New Roman" w:hAnsi="Times New Roman" w:cs="Times New Roman"/>
          <w:lang w:eastAsia="pt-BR"/>
        </w:rPr>
        <w:t>° Vara do Trabalho de Belo Horizonte/MG</w:t>
      </w:r>
    </w:p>
    <w:p w:rsidR="004B7433" w:rsidRPr="00FF0AB4" w:rsidRDefault="000F3870" w:rsidP="004B7433">
      <w:pPr>
        <w:pStyle w:val="SemEspaamento"/>
        <w:rPr>
          <w:rFonts w:ascii="Times New Roman" w:hAnsi="Times New Roman" w:cs="Times New Roman"/>
          <w:lang w:eastAsia="pt-BR"/>
        </w:rPr>
      </w:pPr>
      <w:r w:rsidRPr="00FF0AB4">
        <w:rPr>
          <w:rFonts w:ascii="Times New Roman" w:hAnsi="Times New Roman" w:cs="Times New Roman"/>
          <w:b/>
          <w:bCs/>
          <w:lang w:eastAsia="pt-BR"/>
        </w:rPr>
        <w:t>AV. 10</w:t>
      </w:r>
      <w:r w:rsidR="004B7433" w:rsidRPr="00FF0AB4">
        <w:rPr>
          <w:rFonts w:ascii="Times New Roman" w:hAnsi="Times New Roman" w:cs="Times New Roman"/>
          <w:b/>
          <w:bCs/>
          <w:lang w:eastAsia="pt-BR"/>
        </w:rPr>
        <w:t>-</w:t>
      </w:r>
      <w:r w:rsidR="004B7433" w:rsidRPr="00FF0AB4">
        <w:rPr>
          <w:rFonts w:ascii="Times New Roman" w:hAnsi="Times New Roman" w:cs="Times New Roman"/>
          <w:lang w:eastAsia="pt-BR"/>
        </w:rPr>
        <w:t xml:space="preserve"> Indisponibilidade de Bens</w:t>
      </w:r>
      <w:r w:rsidR="004B7433" w:rsidRPr="00FF0AB4">
        <w:rPr>
          <w:rFonts w:ascii="Times New Roman" w:hAnsi="Times New Roman" w:cs="Times New Roman"/>
          <w:lang w:eastAsia="pt-BR"/>
        </w:rPr>
        <w:br/>
      </w:r>
      <w:r w:rsidR="004B7433" w:rsidRPr="00FF0AB4">
        <w:rPr>
          <w:rFonts w:ascii="Times New Roman" w:hAnsi="Times New Roman" w:cs="Times New Roman"/>
          <w:b/>
          <w:bCs/>
          <w:lang w:eastAsia="pt-BR"/>
        </w:rPr>
        <w:t>Processo nº:</w:t>
      </w:r>
      <w:r w:rsidR="004B7433" w:rsidRPr="00FF0AB4">
        <w:rPr>
          <w:rFonts w:ascii="Times New Roman" w:hAnsi="Times New Roman" w:cs="Times New Roman"/>
          <w:lang w:eastAsia="pt-BR"/>
        </w:rPr>
        <w:t xml:space="preserve"> </w:t>
      </w:r>
      <w:r w:rsidRPr="00FF0AB4">
        <w:rPr>
          <w:rFonts w:ascii="Times New Roman" w:hAnsi="Times New Roman" w:cs="Times New Roman"/>
          <w:lang w:eastAsia="pt-BR"/>
        </w:rPr>
        <w:t>0010302.09.2022.5.03.0067</w:t>
      </w:r>
    </w:p>
    <w:p w:rsidR="004B7433" w:rsidRPr="00FF0AB4" w:rsidRDefault="004B7433" w:rsidP="004B7433">
      <w:pPr>
        <w:pStyle w:val="SemEspaamento"/>
        <w:rPr>
          <w:rFonts w:ascii="Times New Roman" w:hAnsi="Times New Roman" w:cs="Times New Roman"/>
          <w:lang w:eastAsia="pt-BR"/>
        </w:rPr>
      </w:pPr>
      <w:r w:rsidRPr="00FF0AB4">
        <w:rPr>
          <w:rFonts w:ascii="Times New Roman" w:hAnsi="Times New Roman" w:cs="Times New Roman"/>
          <w:b/>
          <w:bCs/>
          <w:lang w:eastAsia="pt-BR"/>
        </w:rPr>
        <w:t>Vara do Trabalho:</w:t>
      </w:r>
      <w:r w:rsidRPr="00FF0AB4">
        <w:rPr>
          <w:rFonts w:ascii="Times New Roman" w:hAnsi="Times New Roman" w:cs="Times New Roman"/>
          <w:lang w:eastAsia="pt-BR"/>
        </w:rPr>
        <w:t xml:space="preserve"> </w:t>
      </w:r>
      <w:r w:rsidR="000F3870" w:rsidRPr="00FF0AB4">
        <w:rPr>
          <w:rFonts w:ascii="Times New Roman" w:hAnsi="Times New Roman" w:cs="Times New Roman"/>
          <w:lang w:eastAsia="pt-BR"/>
        </w:rPr>
        <w:t>1</w:t>
      </w:r>
      <w:r w:rsidRPr="00FF0AB4">
        <w:rPr>
          <w:rFonts w:ascii="Times New Roman" w:hAnsi="Times New Roman" w:cs="Times New Roman"/>
          <w:lang w:eastAsia="pt-BR"/>
        </w:rPr>
        <w:t>° Vara do Trabalho de Belo Horizonte/MG</w:t>
      </w:r>
    </w:p>
    <w:p w:rsidR="00AD0524" w:rsidRPr="00FF0AB4" w:rsidRDefault="00AD0524" w:rsidP="004B7433">
      <w:pPr>
        <w:suppressAutoHyphens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lang w:eastAsia="pt-BR"/>
        </w:rPr>
      </w:pPr>
    </w:p>
    <w:p w:rsidR="00AD0524" w:rsidRPr="00FF0AB4" w:rsidRDefault="00AD0524" w:rsidP="004B7433">
      <w:pPr>
        <w:suppressAutoHyphens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lang w:eastAsia="pt-BR"/>
        </w:rPr>
      </w:pPr>
    </w:p>
    <w:p w:rsidR="00EC3305" w:rsidRPr="00FF0AB4" w:rsidRDefault="00EC3305">
      <w:pPr>
        <w:rPr>
          <w:rFonts w:ascii="Times New Roman" w:hAnsi="Times New Roman" w:cs="Times New Roman"/>
        </w:rPr>
      </w:pPr>
    </w:p>
    <w:sectPr w:rsidR="00EC3305" w:rsidRPr="00FF0AB4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A0166"/>
    <w:multiLevelType w:val="multilevel"/>
    <w:tmpl w:val="B1743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18617764"/>
    <w:multiLevelType w:val="multilevel"/>
    <w:tmpl w:val="02E8C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753837"/>
    <w:multiLevelType w:val="multilevel"/>
    <w:tmpl w:val="9488B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0867C96"/>
    <w:multiLevelType w:val="multilevel"/>
    <w:tmpl w:val="C5AE5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D2C1B39"/>
    <w:multiLevelType w:val="multilevel"/>
    <w:tmpl w:val="2758D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BF0D7B"/>
    <w:multiLevelType w:val="multilevel"/>
    <w:tmpl w:val="9E22E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F30A63"/>
    <w:multiLevelType w:val="multilevel"/>
    <w:tmpl w:val="4D286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2CA7F9E"/>
    <w:multiLevelType w:val="multilevel"/>
    <w:tmpl w:val="4B20A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4EE27B6"/>
    <w:multiLevelType w:val="multilevel"/>
    <w:tmpl w:val="34E21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5"/>
  </w:num>
  <w:num w:numId="5">
    <w:abstractNumId w:val="2"/>
  </w:num>
  <w:num w:numId="6">
    <w:abstractNumId w:val="7"/>
  </w:num>
  <w:num w:numId="7">
    <w:abstractNumId w:val="8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433"/>
    <w:rsid w:val="000F3870"/>
    <w:rsid w:val="004610FF"/>
    <w:rsid w:val="004B7433"/>
    <w:rsid w:val="00AD0524"/>
    <w:rsid w:val="00EC3305"/>
    <w:rsid w:val="00FF0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B049FA"/>
  <w15:chartTrackingRefBased/>
  <w15:docId w15:val="{F38831A9-264D-4F4F-8202-36EC2EA07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7433"/>
    <w:pPr>
      <w:suppressAutoHyphens/>
    </w:p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B743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4Char">
    <w:name w:val="Título 4 Char"/>
    <w:basedOn w:val="Fontepargpadro"/>
    <w:link w:val="Ttulo4"/>
    <w:uiPriority w:val="9"/>
    <w:semiHidden/>
    <w:rsid w:val="004B743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Forte">
    <w:name w:val="Strong"/>
    <w:basedOn w:val="Fontepargpadro"/>
    <w:uiPriority w:val="22"/>
    <w:qFormat/>
    <w:rsid w:val="004B7433"/>
    <w:rPr>
      <w:b/>
      <w:bCs/>
    </w:rPr>
  </w:style>
  <w:style w:type="character" w:styleId="Hyperlink">
    <w:name w:val="Hyperlink"/>
    <w:basedOn w:val="Fontepargpadro"/>
    <w:uiPriority w:val="99"/>
    <w:unhideWhenUsed/>
    <w:rsid w:val="004B7433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qFormat/>
    <w:rsid w:val="004B743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4B7433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  <w:style w:type="paragraph" w:styleId="PargrafodaLista">
    <w:name w:val="List Paragraph"/>
    <w:basedOn w:val="Normal"/>
    <w:uiPriority w:val="34"/>
    <w:qFormat/>
    <w:rsid w:val="004B74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885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naldoleiloes.com.b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1117</Words>
  <Characters>6034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2</cp:revision>
  <dcterms:created xsi:type="dcterms:W3CDTF">2025-10-30T19:13:00Z</dcterms:created>
  <dcterms:modified xsi:type="dcterms:W3CDTF">2025-10-30T19:13:00Z</dcterms:modified>
</cp:coreProperties>
</file>