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spacing w:lineRule="auto" w:line="276"/>
        <w:jc w:val="center"/>
        <w:rPr>
          <w:rFonts w:ascii="Times New Roman" w:hAnsi="Times New Roman" w:eastAsia="Times New Roman" w:cs="Times New Roman"/>
          <w:b/>
          <w:shd w:fill="FEFFFE" w:val="clear"/>
          <w:lang w:eastAsia="pt-BR"/>
        </w:rPr>
      </w:pPr>
      <w:r>
        <w:rPr>
          <w:rFonts w:eastAsia="Times New Roman" w:cs="Times New Roman" w:ascii="Times New Roman" w:hAnsi="Times New Roman"/>
          <w:b/>
          <w:shd w:fill="FEFFFE" w:val="clear"/>
          <w:lang w:eastAsia="pt-BR"/>
        </w:rPr>
        <w:t>EDITAL DE LEILÃO</w:t>
      </w:r>
    </w:p>
    <w:p>
      <w:pPr>
        <w:pStyle w:val="NoSpacing"/>
        <w:spacing w:lineRule="auto" w:line="276"/>
        <w:jc w:val="center"/>
        <w:rPr>
          <w:rFonts w:ascii="Times New Roman" w:hAnsi="Times New Roman" w:eastAsia="Times New Roman" w:cs="Times New Roman"/>
          <w:b/>
          <w:shd w:fill="FEFFFE" w:val="clear"/>
          <w:lang w:eastAsia="pt-BR"/>
        </w:rPr>
      </w:pPr>
      <w:r>
        <w:rPr>
          <w:rFonts w:eastAsia="Times New Roman" w:cs="Times New Roman" w:ascii="Times New Roman" w:hAnsi="Times New Roman"/>
          <w:b/>
          <w:shd w:fill="FEFFFE" w:val="clear"/>
          <w:lang w:eastAsia="pt-BR"/>
        </w:rPr>
        <w:t>38ª Vara do Trabalho de Belo Horizonte</w:t>
      </w:r>
    </w:p>
    <w:p>
      <w:pPr>
        <w:pStyle w:val="NoSpacing"/>
        <w:spacing w:lineRule="auto" w:line="276"/>
        <w:jc w:val="center"/>
        <w:rPr>
          <w:rFonts w:ascii="Times New Roman" w:hAnsi="Times New Roman" w:eastAsia="Times New Roman" w:cs="Times New Roman"/>
          <w:b/>
          <w:shd w:fill="FEFFFE" w:val="clear"/>
          <w:lang w:eastAsia="pt-BR"/>
        </w:rPr>
      </w:pPr>
      <w:r>
        <w:rPr>
          <w:rFonts w:eastAsia="Times New Roman" w:cs="Times New Roman" w:ascii="Times New Roman" w:hAnsi="Times New Roman"/>
          <w:b/>
          <w:shd w:fill="FEFFFE" w:val="clear"/>
          <w:lang w:eastAsia="pt-BR"/>
        </w:rPr>
        <w:t>Belo Horizonte – MG- E-mail: varabh38@trt3.jus.br</w:t>
      </w:r>
    </w:p>
    <w:p>
      <w:pPr>
        <w:pStyle w:val="NoSpacing"/>
        <w:rPr>
          <w:rFonts w:ascii="Times New Roman" w:hAnsi="Times New Roman" w:cs="Times New Roman"/>
          <w:shd w:fill="FEFFFE" w:val="clear"/>
          <w:lang w:bidi="hi-IN"/>
        </w:rPr>
      </w:pPr>
      <w:r>
        <w:rPr>
          <w:rFonts w:cs="Times New Roman" w:ascii="Times New Roman" w:hAnsi="Times New Roman"/>
          <w:shd w:fill="FEFFFE" w:val="clear"/>
          <w:lang w:bidi="hi-IN"/>
        </w:rPr>
      </w:r>
    </w:p>
    <w:tbl>
      <w:tblPr>
        <w:tblW w:w="7567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7486"/>
        <w:gridCol w:w="80"/>
      </w:tblGrid>
      <w:tr>
        <w:trPr/>
        <w:tc>
          <w:tcPr>
            <w:tcW w:w="7486" w:type="dxa"/>
            <w:tcBorders/>
            <w:shd w:color="auto" w:fill="FFFFFF" w:val="clear"/>
            <w:vAlign w:val="center"/>
          </w:tcPr>
          <w:tbl>
            <w:tblPr>
              <w:tblW w:w="7411" w:type="dxa"/>
              <w:jc w:val="left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firstRow="1" w:noVBand="1" w:lastRow="0" w:firstColumn="1" w:lastColumn="0" w:noHBand="0" w:val="04a0"/>
            </w:tblPr>
            <w:tblGrid>
              <w:gridCol w:w="7411"/>
            </w:tblGrid>
            <w:tr>
              <w:trPr/>
              <w:tc>
                <w:tcPr>
                  <w:tcW w:w="7411" w:type="dxa"/>
                  <w:tcBorders/>
                  <w:vAlign w:val="center"/>
                </w:tcPr>
                <w:p>
                  <w:pPr>
                    <w:pStyle w:val="Normal"/>
                    <w:spacing w:lineRule="auto" w:line="240" w:before="0" w:after="0"/>
                    <w:rPr>
                      <w:rFonts w:ascii="Times New Roman" w:hAnsi="Times New Roman" w:eastAsia="Times New Roman" w:cs="Times New Roman"/>
                      <w:lang w:eastAsia="pt-BR"/>
                    </w:rPr>
                  </w:pPr>
                  <w:r>
                    <w:rPr>
                      <w:rFonts w:cs="Times New Roman" w:ascii="Times New Roman" w:hAnsi="Times New Roman"/>
                      <w:b/>
                      <w:bCs/>
                      <w:color w:val="000000"/>
                    </w:rPr>
                    <w:t>PROCESSO</w:t>
                  </w:r>
                  <w:bookmarkStart w:id="0" w:name="_GoBack"/>
                  <w:r>
                    <w:rPr>
                      <w:rFonts w:cs="Times New Roman" w:ascii="Times New Roman" w:hAnsi="Times New Roman"/>
                      <w:b/>
                      <w:bCs/>
                      <w:color w:val="000000"/>
                    </w:rPr>
                    <w:t xml:space="preserve">: </w:t>
                  </w:r>
                  <w:r>
                    <w:rPr>
                      <w:rFonts w:eastAsia="Times New Roman" w:cs="Times New Roman" w:ascii="Times New Roman" w:hAnsi="Times New Roman"/>
                      <w:b/>
                      <w:bCs/>
                      <w:lang w:eastAsia="pt-BR"/>
                    </w:rPr>
                    <w:t>0001702-92.2013.5.03.0138</w:t>
                  </w:r>
                  <w:bookmarkEnd w:id="0"/>
                  <w:r>
                    <w:rPr>
                      <w:rFonts w:eastAsia="Times New Roman" w:cs="Times New Roman" w:ascii="Times New Roman" w:hAnsi="Times New Roman"/>
                      <w:lang w:eastAsia="pt-BR"/>
                    </w:rPr>
                    <w:br/>
                    <w:t>AUTOR: MARCELO DA SILVA</w:t>
                    <w:br/>
                    <w:t>RÉU: R. C. VALENTE INDUSTRIA E COMERCIO LTDA - ME E OUTROS (4)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222222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lang w:eastAsia="pt-BR"/>
              </w:rPr>
            </w:r>
          </w:p>
        </w:tc>
        <w:tc>
          <w:tcPr>
            <w:tcW w:w="80" w:type="dxa"/>
            <w:tcBorders/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222222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lang w:eastAsia="pt-BR"/>
              </w:rPr>
            </w:r>
          </w:p>
        </w:tc>
      </w:tr>
    </w:tbl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3"/>
        </w:numPr>
        <w:spacing w:lineRule="auto" w:line="257" w:before="0" w:after="1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Leilão Virtual e Presencial</w:t>
      </w:r>
      <w:r>
        <w:rPr>
          <w:rFonts w:cs="Times New Roman" w:ascii="Times New Roman" w:hAnsi="Times New Roman"/>
        </w:rPr>
        <w:br/>
        <w:t xml:space="preserve">Data e Hora: </w:t>
      </w:r>
      <w:r>
        <w:rPr>
          <w:rFonts w:cs="Times New Roman" w:ascii="Times New Roman" w:hAnsi="Times New Roman"/>
          <w:b/>
          <w:bCs/>
        </w:rPr>
        <w:t>10/12/2025</w:t>
      </w:r>
      <w:r>
        <w:rPr>
          <w:rFonts w:cs="Times New Roman" w:ascii="Times New Roman" w:hAnsi="Times New Roman"/>
        </w:rPr>
        <w:t xml:space="preserve">, às </w:t>
      </w:r>
      <w:r>
        <w:rPr>
          <w:rFonts w:cs="Times New Roman" w:ascii="Times New Roman" w:hAnsi="Times New Roman"/>
          <w:b/>
          <w:bCs/>
        </w:rPr>
        <w:t>14h00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spacing w:lineRule="auto" w:line="240" w:beforeAutospacing="1" w:afterAutospacing="1"/>
        <w:jc w:val="both"/>
        <w:rPr>
          <w:rFonts w:ascii="Times New Roman" w:hAnsi="Times New Roman" w:eastAsia="SimSun" w:cs="Times New Roman"/>
          <w:b/>
          <w:shd w:fill="FEFFFE" w:val="clear"/>
          <w:lang w:eastAsia="zh-CN" w:bidi="hi-IN"/>
        </w:rPr>
      </w:pPr>
      <w:r>
        <w:rPr>
          <w:rFonts w:cs="Times New Roman" w:ascii="Times New Roman" w:hAnsi="Times New Roman"/>
          <w:b/>
          <w:color w:val="FF0000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rmalWeb"/>
        <w:spacing w:before="280" w:after="280"/>
        <w:jc w:val="both"/>
        <w:rPr>
          <w:b/>
          <w:bCs/>
          <w:sz w:val="22"/>
          <w:szCs w:val="22"/>
        </w:rPr>
      </w:pPr>
      <w:r>
        <w:rPr>
          <w:rFonts w:eastAsia="SimSun"/>
          <w:b/>
          <w:bCs/>
          <w:sz w:val="22"/>
          <w:szCs w:val="22"/>
          <w:shd w:fill="FEFFFE" w:val="clear"/>
          <w:lang w:eastAsia="zh-CN" w:bidi="hi-IN"/>
        </w:rPr>
        <w:t xml:space="preserve">DESCRIÇÃO DOS BENS </w:t>
      </w:r>
      <w:r>
        <w:rPr>
          <w:b/>
          <w:bCs/>
          <w:sz w:val="22"/>
          <w:szCs w:val="22"/>
        </w:rPr>
        <w:t>PENHORADOS: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LOTE 01</w:t>
      </w:r>
      <w:r>
        <w:rPr>
          <w:rFonts w:cs="Times New Roman" w:ascii="Times New Roman" w:hAnsi="Times New Roman"/>
        </w:rPr>
        <w:t>- 1 (um) COMPRESSOR DE PISTÃO, Marca SCHULZ - WAYNE INDUSTRIAL LINE. Pelas condições externas e plaqueta pouco legível não foi possível extrair informações precisas sobre o modelo. Julgo tratar-se de um W 96011 H - 60 pcm 427 litros 15 hp. Aparenta regular estado de conservação, mas não foi possível atestar seu funcionamento.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AVALIADO EM R$ 40.000,00 (quarenta mil reais). Localização: Rua Theodorico Fonseca, 530, Hotel dos Engenheiros, Valença/RJ.</w:t>
      </w:r>
    </w:p>
    <w:p>
      <w:pPr>
        <w:pStyle w:val="NoSpacing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LOTE 02</w:t>
      </w:r>
      <w:r>
        <w:rPr>
          <w:rFonts w:cs="Times New Roman" w:ascii="Times New Roman" w:hAnsi="Times New Roman"/>
        </w:rPr>
        <w:t xml:space="preserve">- 01 conjunto compressor completo, marca Eberle, modelo BI002, fabricado em 2005. Segundo o EXECUTADO, o equipamento está parado há três anos, mas mesmo assim já foi testado algumas vezes, estando em regular funcionamento. 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AVALIADO EM R$ 50.000,00(cinquenta mil reais), localização: Rodovia RJ, 145, 19232, KM 62,Santa Terezinha, Valença RJ. 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 xml:space="preserve">TOTAL DA AVALIAÇÃO: </w:t>
      </w:r>
      <w:r>
        <w:rPr>
          <w:rFonts w:cs="Times New Roman" w:ascii="Times New Roman" w:hAnsi="Times New Roman"/>
          <w:b/>
          <w:bCs/>
        </w:rPr>
        <w:t>R$ 90.000,00 (noventa mil reais).</w:t>
      </w:r>
    </w:p>
    <w:p>
      <w:pPr>
        <w:pStyle w:val="NormalWeb"/>
        <w:spacing w:before="280" w:after="28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CONDIÇÕES GERAIS</w:t>
      </w:r>
    </w:p>
    <w:p>
      <w:pPr>
        <w:pStyle w:val="NormalWeb"/>
        <w:numPr>
          <w:ilvl w:val="0"/>
          <w:numId w:val="2"/>
        </w:numPr>
        <w:spacing w:before="280" w:after="0"/>
        <w:jc w:val="both"/>
        <w:rPr>
          <w:sz w:val="22"/>
          <w:szCs w:val="22"/>
        </w:rPr>
      </w:pPr>
      <w:r>
        <w:rPr>
          <w:sz w:val="22"/>
          <w:szCs w:val="22"/>
        </w:rPr>
        <w:t>O leilão estará a cargo do leiloeiro oficial Arnaldo Emílio Colombarolli, matrícula Jucemg Nº 813 (www.arnaldoleiloes.com.br), a ser realizado no local, data e horário acima especificados.</w:t>
      </w:r>
    </w:p>
    <w:p>
      <w:pPr>
        <w:pStyle w:val="NormalWeb"/>
        <w:numPr>
          <w:ilvl w:val="0"/>
          <w:numId w:val="2"/>
        </w:numPr>
        <w:spacing w:before="0" w:after="0"/>
        <w:jc w:val="both"/>
        <w:rPr>
          <w:sz w:val="22"/>
          <w:szCs w:val="22"/>
        </w:rPr>
      </w:pPr>
      <w:r>
        <w:rPr>
          <w:sz w:val="22"/>
          <w:szCs w:val="22"/>
          <w:highlight w:val="yellow"/>
        </w:rPr>
        <w:t>O preço mínimo de alienação foi fixado em 50% do valor da avaliação do bem penhorado</w:t>
      </w:r>
      <w:r>
        <w:rPr>
          <w:sz w:val="22"/>
          <w:szCs w:val="22"/>
        </w:rPr>
        <w:t>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eastAsia="Times New Roman" w:cs="Times New Roman"/>
          <w:lang w:eastAsia="pt-BR"/>
        </w:rPr>
      </w:pPr>
      <w:r>
        <w:rPr>
          <w:rFonts w:cs="Times New Roman" w:ascii="Times New Roman" w:hAnsi="Times New Roman"/>
        </w:rPr>
        <w:t xml:space="preserve">A comissão do leiloeiro será de </w:t>
      </w:r>
      <w:r>
        <w:rPr>
          <w:rFonts w:cs="Times New Roman" w:ascii="Times New Roman" w:hAnsi="Times New Roman"/>
          <w:b/>
          <w:bCs/>
        </w:rPr>
        <w:t>5%</w:t>
      </w:r>
      <w:r>
        <w:rPr>
          <w:rFonts w:cs="Times New Roman" w:ascii="Times New Roman" w:hAnsi="Times New Roman"/>
        </w:rPr>
        <w:t xml:space="preserve"> para bens imóveis e </w:t>
      </w:r>
      <w:r>
        <w:rPr>
          <w:rFonts w:cs="Times New Roman" w:ascii="Times New Roman" w:hAnsi="Times New Roman"/>
          <w:b/>
          <w:bCs/>
        </w:rPr>
        <w:t>10%</w:t>
      </w:r>
      <w:r>
        <w:rPr>
          <w:rFonts w:cs="Times New Roman" w:ascii="Times New Roman" w:hAnsi="Times New Roman"/>
        </w:rPr>
        <w:t xml:space="preserve"> para bens móveis, a ser paga pelo arrematante, remitente ou adjudicante.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  <w:t>Os interessados em participar do leilão devem apresentar documento de identificação (cédula de identidade civil ou CNH, se pessoa física, ou contrato social e cédula de identidade ou CNH do representante legal, se pessoa jurídica).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  <w:t>O valor da arrematação deverá ser quitado preferencialmente à vista, mediante depósito à disposição do Juízo, conforme o art. 245, §1º do Provimento Geral Consolidado/TRT-3ª Região.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lang w:eastAsia="pt-BR"/>
        </w:rPr>
        <w:t>Em caso de desfeita da arrematação, remição ou adjudicação, os valores depositados serão restituídos ao arrematante, inclusive a comissão do leiloeiro, se for o caso.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Não será devida comissão ao leiloeiro na hipótese de desistência, anulação ou ineficácia da arrematação, ou resultado negativo do leilão.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Em caso de remição ou adjudicação, o leiloeiro será remunerado pelo remetente ou adjudicante, com pagamento devido no ato da remição ou antes da assinatura da carta de adjudicação.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Caso haja acordo ou remição após o leilão, o leiloeiro fará jus à comissão, conforme o art. 246, § 1º do Provimento Geral Consolidado/TRT-3ª Região.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highlight w:val="yellow"/>
        </w:rPr>
      </w:pPr>
      <w:r>
        <w:rPr>
          <w:rFonts w:cs="Times New Roman" w:ascii="Times New Roman" w:hAnsi="Times New Roman"/>
          <w:highlight w:val="yellow"/>
        </w:rPr>
        <w:t>Se o leilão for cancelado por motivo de acordo, após a publicação do edital e antes da realização do leilão, serão arbitrados honorários de 2% sobre o valor da avaliação do bem, a ser custeado pelo Executado, como ressarcimento pelas despesas e serviços prestados.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Verifique as indisponibilidades e registros de penhora na matrícula do bem, disponível no site arnaldoleiloes.com.br.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 arrematante não poderá alegar desconhecimento das condições do leilão ou das características do bem, sendo de sua responsabilidade verificar eventuais encargos sobre o bem, mesmo que não expressos no edital.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O(s) bem(ns) será(ão) vendido(s) no estado de conservação em que se encontra(m), sem garantia. É de responsabilidade do interessado verificar as condições do bem.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 valor total da arrematação deverá ser depositado pelo arrematante no prazo máximo de 2 dias após o encerramento do leilão.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Se houver desistência da arrematação fora das hipóteses legais, o arrematante poderá ser multado, além de ter que pagar a comissão do leiloeiro.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comissão do leiloeiro não será devolvida se a arrematação for anulada, invalidada ou considerada ineficaz por culpa do arrematante.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Se o valor da arrematação for superior ao crédito do exequente, a comissão do leiloeiro e as despesas com remoção, guarda e conservação dos bens poderão ser deduzidas do produto da arrematação.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Nos termos do art. 358 do Código Penal, quem impedir ou fraudar a arrematação judicial, afastar concorrentes ou licitantes por violência, ameaça, fraude ou vantagem, estará sujeito a pena de detenção de dois meses a um ano, ou multa, além da pena correspondente à violência.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Ficam intimadas as partes, coproprietários, cônjuges, credores hipotecários, fiduciários e credores com penhoras averbadas.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Ficam intimados o(s) devedor(es) e/ou depositário(s) não localizado(s).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arrematação será considerada concluída somente após a homologação pelo MM Juiz da vara competente.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LEIA O EDITAL</w:t>
      </w:r>
      <w:r>
        <w:rPr>
          <w:rFonts w:cs="Times New Roman" w:ascii="Times New Roman" w:hAnsi="Times New Roman"/>
        </w:rPr>
        <w:t>. Em caso de dúvida, o que estiver disposto no edital é o que prevalecerá.</w:t>
      </w:r>
    </w:p>
    <w:p>
      <w:pPr>
        <w:pStyle w:val="NormalWeb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before="0" w:after="20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a206e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0"/>
      </w:numPr>
      <w:spacing w:before="360" w:after="80"/>
      <w:outlineLvl w:val="0"/>
    </w:pPr>
    <w:rPr>
      <w:rFonts w:ascii="Calibri Light" w:hAnsi="Calibri Light" w:eastAsia="Calibri" w:cs="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0"/>
        <w:numId w:val="0"/>
      </w:numPr>
      <w:spacing w:before="160" w:after="80"/>
      <w:outlineLvl w:val="1"/>
    </w:pPr>
    <w:rPr>
      <w:rFonts w:ascii="Calibri Light" w:hAnsi="Calibri Light" w:eastAsia="Calibri" w:cs=""/>
      <w:color w:themeColor="accent1" w:themeShade="bf" w:val="2F5496"/>
      <w:sz w:val="32"/>
      <w:szCs w:val="32"/>
    </w:rPr>
  </w:style>
  <w:style w:type="paragraph" w:styleId="Heading3">
    <w:name w:val="heading 3"/>
    <w:basedOn w:val="Normal"/>
    <w:link w:val="Ttulo3Char"/>
    <w:uiPriority w:val="9"/>
    <w:qFormat/>
    <w:rsid w:val="001a206e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paragraph" w:styleId="Heading4">
    <w:name w:val="heading 4"/>
    <w:basedOn w:val="Normal"/>
    <w:next w:val="Normal"/>
    <w:qFormat/>
    <w:pPr>
      <w:keepNext w:val="true"/>
      <w:keepLines/>
      <w:numPr>
        <w:ilvl w:val="0"/>
        <w:numId w:val="0"/>
      </w:numPr>
      <w:spacing w:before="80" w:after="40"/>
      <w:outlineLvl w:val="3"/>
    </w:pPr>
    <w:rPr>
      <w:rFonts w:eastAsia="Calibri" w:cs="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qFormat/>
    <w:pPr>
      <w:keepNext w:val="true"/>
      <w:keepLines/>
      <w:numPr>
        <w:ilvl w:val="0"/>
        <w:numId w:val="0"/>
      </w:numPr>
      <w:spacing w:before="80" w:after="40"/>
      <w:outlineLvl w:val="4"/>
    </w:pPr>
    <w:rPr>
      <w:rFonts w:eastAsia="Calibri" w:cs=""/>
      <w:color w:themeColor="accent1" w:themeShade="bf" w:val="2F5496"/>
    </w:rPr>
  </w:style>
  <w:style w:type="paragraph" w:styleId="Heading6">
    <w:name w:val="heading 6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outlineLvl w:val="5"/>
    </w:pPr>
    <w:rPr>
      <w:rFonts w:eastAsia="Calibri" w:cs=""/>
      <w:i/>
      <w:iCs/>
      <w:color w:themeColor="dark1" w:themeTint="a6" w:val="595959"/>
    </w:rPr>
  </w:style>
  <w:style w:type="paragraph" w:styleId="Heading7">
    <w:name w:val="heading 7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outlineLvl w:val="6"/>
    </w:pPr>
    <w:rPr>
      <w:rFonts w:eastAsia="Calibri" w:cs=""/>
      <w:color w:themeColor="dark1" w:themeTint="a6" w:val="595959"/>
    </w:rPr>
  </w:style>
  <w:style w:type="paragraph" w:styleId="Heading8">
    <w:name w:val="heading 8"/>
    <w:basedOn w:val="Normal"/>
    <w:next w:val="Normal"/>
    <w:qFormat/>
    <w:pPr>
      <w:keepNext w:val="true"/>
      <w:keepLines/>
      <w:numPr>
        <w:ilvl w:val="0"/>
        <w:numId w:val="0"/>
      </w:numPr>
      <w:spacing w:before="0" w:after="0"/>
      <w:outlineLvl w:val="7"/>
    </w:pPr>
    <w:rPr>
      <w:rFonts w:eastAsia="Calibri" w:cs=""/>
      <w:i/>
      <w:iCs/>
      <w:color w:themeColor="dark1" w:themeTint="d8" w:val="272727"/>
    </w:rPr>
  </w:style>
  <w:style w:type="paragraph" w:styleId="Heading9">
    <w:name w:val="heading 9"/>
    <w:basedOn w:val="Normal"/>
    <w:next w:val="Normal"/>
    <w:qFormat/>
    <w:pPr>
      <w:keepNext w:val="true"/>
      <w:keepLines/>
      <w:numPr>
        <w:ilvl w:val="0"/>
        <w:numId w:val="0"/>
      </w:numPr>
      <w:spacing w:before="0" w:after="0"/>
      <w:outlineLvl w:val="8"/>
    </w:pPr>
    <w:rPr>
      <w:rFonts w:eastAsia="Calibri" w:cs=""/>
      <w:color w:themeColor="dark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3Char" w:customStyle="1">
    <w:name w:val="Título 3 Char"/>
    <w:basedOn w:val="DefaultParagraphFont"/>
    <w:uiPriority w:val="9"/>
    <w:qFormat/>
    <w:rsid w:val="001a206e"/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character" w:styleId="Strong">
    <w:name w:val="Strong"/>
    <w:basedOn w:val="DefaultParagraphFont"/>
    <w:uiPriority w:val="22"/>
    <w:qFormat/>
    <w:rsid w:val="001a206e"/>
    <w:rPr>
      <w:b/>
      <w:bCs/>
    </w:rPr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IntenseReference">
    <w:name w:val="Intense Reference"/>
    <w:basedOn w:val="DefaultParagraphFont"/>
    <w:qFormat/>
    <w:rPr>
      <w:b/>
      <w:bCs/>
      <w:smallCaps/>
      <w:color w:themeColor="accent1" w:themeShade="bf" w:val="2F5496"/>
      <w:spacing w:val="5"/>
    </w:rPr>
  </w:style>
  <w:style w:type="character" w:styleId="CitaoIntensaChar">
    <w:name w:val="Citação Intensa Char"/>
    <w:basedOn w:val="DefaultParagraphFont"/>
    <w:qFormat/>
    <w:rPr>
      <w:i/>
      <w:iCs/>
      <w:color w:themeColor="accent1" w:themeShade="bf" w:val="2F5496"/>
    </w:rPr>
  </w:style>
  <w:style w:type="character" w:styleId="IntenseEmphasis">
    <w:name w:val="Intense Emphasis"/>
    <w:basedOn w:val="DefaultParagraphFont"/>
    <w:qFormat/>
    <w:rPr>
      <w:i/>
      <w:iCs/>
      <w:color w:themeColor="accent1" w:themeShade="bf" w:val="2F5496"/>
    </w:rPr>
  </w:style>
  <w:style w:type="character" w:styleId="CitaoChar">
    <w:name w:val="Citação Char"/>
    <w:basedOn w:val="DefaultParagraphFont"/>
    <w:qFormat/>
    <w:rPr>
      <w:i/>
      <w:iCs/>
      <w:color w:themeColor="dark1" w:themeTint="bf" w:val="404040"/>
    </w:rPr>
  </w:style>
  <w:style w:type="character" w:styleId="SubttuloChar">
    <w:name w:val="Subtítulo Char"/>
    <w:basedOn w:val="DefaultParagraphFont"/>
    <w:qFormat/>
    <w:rPr>
      <w:rFonts w:eastAsia="Calibri" w:cs=""/>
      <w:color w:themeColor="dark1" w:themeTint="a6" w:val="595959"/>
      <w:spacing w:val="15"/>
      <w:sz w:val="28"/>
      <w:szCs w:val="28"/>
    </w:rPr>
  </w:style>
  <w:style w:type="character" w:styleId="TtuloChar">
    <w:name w:val="Título Char"/>
    <w:basedOn w:val="DefaultParagraphFont"/>
    <w:qFormat/>
    <w:rPr>
      <w:rFonts w:ascii="Calibri Light" w:hAnsi="Calibri Light" w:eastAsia="Calibri" w:cs=""/>
      <w:spacing w:val="-10"/>
      <w:kern w:val="2"/>
      <w:sz w:val="56"/>
      <w:szCs w:val="56"/>
    </w:rPr>
  </w:style>
  <w:style w:type="character" w:styleId="Ttulo9Char">
    <w:name w:val="Título 9 Char"/>
    <w:basedOn w:val="DefaultParagraphFont"/>
    <w:qFormat/>
    <w:rPr>
      <w:rFonts w:eastAsia="Calibri" w:cs=""/>
      <w:color w:themeColor="dark1" w:themeTint="d8" w:val="272727"/>
    </w:rPr>
  </w:style>
  <w:style w:type="character" w:styleId="Ttulo8Char">
    <w:name w:val="Título 8 Char"/>
    <w:basedOn w:val="DefaultParagraphFont"/>
    <w:qFormat/>
    <w:rPr>
      <w:rFonts w:eastAsia="Calibri" w:cs=""/>
      <w:i/>
      <w:iCs/>
      <w:color w:themeColor="dark1" w:themeTint="d8" w:val="272727"/>
    </w:rPr>
  </w:style>
  <w:style w:type="character" w:styleId="Ttulo7Char">
    <w:name w:val="Título 7 Char"/>
    <w:basedOn w:val="DefaultParagraphFont"/>
    <w:qFormat/>
    <w:rPr>
      <w:rFonts w:eastAsia="Calibri" w:cs=""/>
      <w:color w:themeColor="dark1" w:themeTint="a6" w:val="595959"/>
    </w:rPr>
  </w:style>
  <w:style w:type="character" w:styleId="Ttulo6Char">
    <w:name w:val="Título 6 Char"/>
    <w:basedOn w:val="DefaultParagraphFont"/>
    <w:qFormat/>
    <w:rPr>
      <w:rFonts w:eastAsia="Calibri" w:cs=""/>
      <w:i/>
      <w:iCs/>
      <w:color w:themeColor="dark1" w:themeTint="a6" w:val="595959"/>
    </w:rPr>
  </w:style>
  <w:style w:type="character" w:styleId="Ttulo5Char">
    <w:name w:val="Título 5 Char"/>
    <w:basedOn w:val="DefaultParagraphFont"/>
    <w:qFormat/>
    <w:rPr>
      <w:rFonts w:eastAsia="Calibri" w:cs=""/>
      <w:color w:themeColor="accent1" w:themeShade="bf" w:val="2F5496"/>
    </w:rPr>
  </w:style>
  <w:style w:type="character" w:styleId="Ttulo4Char">
    <w:name w:val="Título 4 Char"/>
    <w:basedOn w:val="DefaultParagraphFont"/>
    <w:qFormat/>
    <w:rPr>
      <w:rFonts w:eastAsia="Calibri" w:cs=""/>
      <w:i/>
      <w:iCs/>
      <w:color w:themeColor="accent1" w:themeShade="bf" w:val="2F5496"/>
    </w:rPr>
  </w:style>
  <w:style w:type="character" w:styleId="Ttulo2Char">
    <w:name w:val="Título 2 Char"/>
    <w:basedOn w:val="DefaultParagraphFont"/>
    <w:qFormat/>
    <w:rPr>
      <w:rFonts w:ascii="Calibri Light" w:hAnsi="Calibri Light" w:eastAsia="Calibri" w:cs=""/>
      <w:color w:themeColor="accent1" w:themeShade="bf" w:val="2F5496"/>
      <w:sz w:val="32"/>
      <w:szCs w:val="32"/>
    </w:rPr>
  </w:style>
  <w:style w:type="character" w:styleId="Ttulo1Char">
    <w:name w:val="Título 1 Char"/>
    <w:basedOn w:val="DefaultParagraphFont"/>
    <w:qFormat/>
    <w:rPr>
      <w:rFonts w:ascii="Calibri Light" w:hAnsi="Calibri Light" w:eastAsia="Calibri" w:cs=""/>
      <w:color w:themeColor="accent1" w:themeShade="bf" w:val="2F5496"/>
      <w:sz w:val="40"/>
      <w:szCs w:val="4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1a206e"/>
    <w:pPr>
      <w:spacing w:before="0" w:after="200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1a206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Spacing">
    <w:name w:val="No Spacing"/>
    <w:uiPriority w:val="1"/>
    <w:qFormat/>
    <w:rsid w:val="001a206e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IntenseQuote">
    <w:name w:val="Intense Quote"/>
    <w:basedOn w:val="Normal"/>
    <w:next w:val="Normal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Quote">
    <w:name w:val="Quote"/>
    <w:basedOn w:val="Normal"/>
    <w:next w:val="Normal"/>
    <w:qFormat/>
    <w:pPr>
      <w:spacing w:before="160" w:after="160"/>
      <w:jc w:val="center"/>
    </w:pPr>
    <w:rPr>
      <w:i/>
      <w:iCs/>
      <w:color w:themeColor="dark1" w:themeTint="bf" w:val="404040"/>
    </w:rPr>
  </w:style>
  <w:style w:type="paragraph" w:styleId="Subtitle">
    <w:name w:val="Subtitle"/>
    <w:basedOn w:val="Normal"/>
    <w:next w:val="Normal"/>
    <w:qFormat/>
    <w:pPr/>
    <w:rPr>
      <w:rFonts w:eastAsia="Calibri" w:cs=""/>
      <w:color w:themeColor="dark1" w:themeTint="a6" w:val="595959"/>
      <w:spacing w:val="15"/>
      <w:sz w:val="28"/>
      <w:szCs w:val="28"/>
    </w:rPr>
  </w:style>
  <w:style w:type="paragraph" w:styleId="Title">
    <w:name w:val="Title"/>
    <w:basedOn w:val="Normal"/>
    <w:next w:val="Normal"/>
    <w:qFormat/>
    <w:pPr>
      <w:spacing w:lineRule="auto" w:line="240" w:before="0" w:after="80"/>
      <w:contextualSpacing/>
    </w:pPr>
    <w:rPr>
      <w:rFonts w:ascii="Calibri Light" w:hAnsi="Calibri Light" w:eastAsia="Calibri" w:cs=""/>
      <w:spacing w:val="-10"/>
      <w:kern w:val="2"/>
      <w:sz w:val="56"/>
      <w:szCs w:val="56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LibreOffice/25.2.6.2$Windows_X86_64 LibreOffice_project/729c5bfe710f5eb71ed3bbde9e06a6065e9c6c5d</Application>
  <AppVersion>15.0000</AppVersion>
  <Pages>2</Pages>
  <Words>810</Words>
  <Characters>4419</Characters>
  <CharactersWithSpaces>5174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2025-11-17T15:48:00Z</dcterms:created>
  <dc:creator>Dep_pessoal8</dc:creator>
  <dc:description/>
  <dc:language>pt-BR</dc:language>
  <cp:lastModifiedBy/>
  <dcterms:modified xsi:type="dcterms:W3CDTF">2025-11-17T13:55:35Z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