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AE2" w:rsidRPr="00EF1AE2" w:rsidRDefault="00EF1AE2" w:rsidP="00EF1AE2">
      <w:pPr>
        <w:pStyle w:val="SemEspaamento"/>
        <w:jc w:val="center"/>
        <w:rPr>
          <w:rFonts w:ascii="Arial" w:hAnsi="Arial" w:cs="Arial"/>
          <w:b/>
          <w:bCs/>
        </w:rPr>
      </w:pPr>
      <w:r w:rsidRPr="00EF1AE2">
        <w:rPr>
          <w:rFonts w:ascii="Arial" w:hAnsi="Arial" w:cs="Arial"/>
          <w:b/>
          <w:bCs/>
        </w:rPr>
        <w:t>EDITAL DE LEILÃO</w:t>
      </w:r>
    </w:p>
    <w:p w:rsidR="00EF1AE2" w:rsidRPr="00EF1AE2" w:rsidRDefault="00EF1AE2" w:rsidP="00EF1AE2">
      <w:pPr>
        <w:pStyle w:val="SemEspaamento"/>
        <w:jc w:val="center"/>
        <w:rPr>
          <w:rFonts w:ascii="Arial" w:hAnsi="Arial" w:cs="Arial"/>
          <w:b/>
          <w:bCs/>
        </w:rPr>
      </w:pPr>
      <w:r w:rsidRPr="00EF1AE2">
        <w:rPr>
          <w:rFonts w:ascii="Arial" w:hAnsi="Arial" w:cs="Arial"/>
          <w:b/>
          <w:bCs/>
        </w:rPr>
        <w:t>22ª Vara do Trabalho de Belo Horizonte</w:t>
      </w:r>
      <w:r w:rsidRPr="00EF1AE2">
        <w:rPr>
          <w:rFonts w:ascii="Arial" w:hAnsi="Arial" w:cs="Arial"/>
          <w:b/>
          <w:bCs/>
        </w:rPr>
        <w:br/>
        <w:t xml:space="preserve">RUA DOS GOITACAZES, 1475, BARRO PRETO, BELO HORIZONTE/MG </w:t>
      </w:r>
    </w:p>
    <w:p w:rsidR="00EF1AE2" w:rsidRPr="00EF1AE2" w:rsidRDefault="00EF1AE2" w:rsidP="00EF1AE2">
      <w:pPr>
        <w:pStyle w:val="SemEspaamento"/>
        <w:jc w:val="center"/>
        <w:rPr>
          <w:rFonts w:ascii="Arial" w:hAnsi="Arial" w:cs="Arial"/>
          <w:b/>
          <w:bCs/>
        </w:rPr>
      </w:pPr>
      <w:r w:rsidRPr="00EF1AE2">
        <w:rPr>
          <w:rFonts w:ascii="Arial" w:hAnsi="Arial" w:cs="Arial"/>
          <w:b/>
          <w:bCs/>
        </w:rPr>
        <w:t>TEL.: (31) 33307522 – E-MAIL: varabh22@trt3.jus.br</w:t>
      </w:r>
    </w:p>
    <w:p w:rsidR="00EF1AE2" w:rsidRPr="00EF1AE2" w:rsidRDefault="00EF1AE2" w:rsidP="00EF1AE2">
      <w:pPr>
        <w:pStyle w:val="SemEspaamento"/>
        <w:rPr>
          <w:rFonts w:ascii="Arial" w:hAnsi="Arial" w:cs="Arial"/>
          <w:b/>
          <w:bCs/>
        </w:rPr>
      </w:pPr>
    </w:p>
    <w:p w:rsidR="00EF1AE2" w:rsidRPr="00EF1AE2" w:rsidRDefault="00EF1AE2" w:rsidP="00EF1AE2">
      <w:pPr>
        <w:suppressAutoHyphens w:val="0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F1AE2">
        <w:rPr>
          <w:rFonts w:ascii="Arial" w:hAnsi="Arial" w:cs="Arial"/>
          <w:b/>
        </w:rPr>
        <w:t xml:space="preserve">PROCESSO: </w:t>
      </w:r>
      <w:bookmarkStart w:id="0" w:name="_GoBack"/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0010024-17.2020.5.03.0022</w:t>
      </w:r>
      <w:bookmarkEnd w:id="0"/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br/>
        <w:t>AUTOR: PAULO ROBERTO DE OLIVEIRA</w:t>
      </w:r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br/>
        <w:t>RÉU: CATALAO PEDRAS DECORATIVAS LTDA E OUTROS (4)</w:t>
      </w:r>
    </w:p>
    <w:p w:rsidR="00EF1AE2" w:rsidRPr="00EF1AE2" w:rsidRDefault="00EF1AE2" w:rsidP="00EF1AE2">
      <w:pPr>
        <w:suppressAutoHyphens w:val="0"/>
        <w:rPr>
          <w:rFonts w:ascii="Arial" w:hAnsi="Arial" w:cs="Arial"/>
        </w:rPr>
      </w:pPr>
      <w:r w:rsidRPr="00EF1AE2">
        <w:rPr>
          <w:rFonts w:ascii="Arial" w:hAnsi="Arial" w:cs="Arial"/>
          <w:b/>
          <w:bCs/>
        </w:rPr>
        <w:t>1° Leilão Virtual e Presencial</w:t>
      </w:r>
      <w:r w:rsidRPr="00EF1AE2">
        <w:rPr>
          <w:rFonts w:ascii="Arial" w:hAnsi="Arial" w:cs="Arial"/>
        </w:rPr>
        <w:br/>
      </w:r>
      <w:r w:rsidRPr="00EF1AE2">
        <w:rPr>
          <w:rFonts w:ascii="Arial" w:hAnsi="Arial" w:cs="Arial"/>
          <w:b/>
          <w:bCs/>
        </w:rPr>
        <w:t>Data e Hora:</w:t>
      </w:r>
      <w:r w:rsidRPr="00EF1AE2">
        <w:rPr>
          <w:rFonts w:ascii="Arial" w:hAnsi="Arial" w:cs="Arial"/>
        </w:rPr>
        <w:t xml:space="preserve"> 1</w:t>
      </w:r>
      <w:r w:rsidRPr="00EF1AE2">
        <w:rPr>
          <w:rFonts w:ascii="Arial" w:hAnsi="Arial" w:cs="Arial"/>
        </w:rPr>
        <w:t>3/08</w:t>
      </w:r>
      <w:r w:rsidRPr="00EF1AE2">
        <w:rPr>
          <w:rFonts w:ascii="Arial" w:hAnsi="Arial" w:cs="Arial"/>
        </w:rPr>
        <w:t>/2026, às 14h00.</w:t>
      </w:r>
      <w:r w:rsidRPr="00EF1AE2">
        <w:rPr>
          <w:rFonts w:ascii="Arial" w:hAnsi="Arial" w:cs="Arial"/>
        </w:rPr>
        <w:br/>
      </w:r>
      <w:r w:rsidRPr="00EF1AE2">
        <w:rPr>
          <w:rFonts w:ascii="Arial" w:hAnsi="Arial" w:cs="Arial"/>
          <w:b/>
          <w:bCs/>
        </w:rPr>
        <w:t>Local Presencial:</w:t>
      </w:r>
      <w:r w:rsidRPr="00EF1AE2">
        <w:rPr>
          <w:rFonts w:ascii="Arial" w:hAnsi="Arial" w:cs="Arial"/>
        </w:rPr>
        <w:t xml:space="preserve"> Rua Sacadura Cabral, nº 680, Vila Oeste, Belo Horizonte/MG.</w:t>
      </w:r>
      <w:r w:rsidRPr="00EF1AE2">
        <w:rPr>
          <w:rFonts w:ascii="Arial" w:hAnsi="Arial" w:cs="Arial"/>
        </w:rPr>
        <w:br/>
      </w:r>
      <w:r w:rsidRPr="00EF1AE2">
        <w:rPr>
          <w:rFonts w:ascii="Arial" w:hAnsi="Arial" w:cs="Arial"/>
          <w:b/>
          <w:bCs/>
        </w:rPr>
        <w:t>Modalidade:</w:t>
      </w:r>
      <w:r w:rsidRPr="00EF1AE2">
        <w:rPr>
          <w:rFonts w:ascii="Arial" w:hAnsi="Arial" w:cs="Arial"/>
        </w:rPr>
        <w:t xml:space="preserve"> Virtual e Presencial.</w:t>
      </w:r>
    </w:p>
    <w:p w:rsidR="00EF1AE2" w:rsidRPr="00EF1AE2" w:rsidRDefault="00EF1AE2" w:rsidP="00EF1AE2">
      <w:pPr>
        <w:pStyle w:val="SemEspaamento"/>
        <w:spacing w:line="276" w:lineRule="auto"/>
        <w:rPr>
          <w:rFonts w:ascii="Arial" w:hAnsi="Arial" w:cs="Arial"/>
        </w:rPr>
      </w:pPr>
    </w:p>
    <w:p w:rsidR="00EF1AE2" w:rsidRPr="00EF1AE2" w:rsidRDefault="00EF1AE2" w:rsidP="00EF1AE2">
      <w:pPr>
        <w:spacing w:line="276" w:lineRule="auto"/>
        <w:rPr>
          <w:rFonts w:ascii="Arial" w:hAnsi="Arial" w:cs="Arial"/>
        </w:rPr>
      </w:pPr>
      <w:r w:rsidRPr="00EF1AE2">
        <w:rPr>
          <w:rFonts w:ascii="Arial" w:hAnsi="Arial" w:cs="Arial"/>
          <w:b/>
          <w:bCs/>
        </w:rPr>
        <w:t>DATA E LOCAL DO LEILÃO</w:t>
      </w:r>
      <w:r w:rsidRPr="00EF1AE2">
        <w:rPr>
          <w:rFonts w:ascii="Arial" w:hAnsi="Arial" w:cs="Arial"/>
        </w:rPr>
        <w:br/>
      </w:r>
      <w:r w:rsidRPr="00EF1AE2">
        <w:rPr>
          <w:rFonts w:ascii="Arial" w:hAnsi="Arial" w:cs="Arial"/>
          <w:b/>
          <w:bCs/>
        </w:rPr>
        <w:t>2° Leilão Virtual e Presencial</w:t>
      </w:r>
      <w:r w:rsidRPr="00EF1AE2">
        <w:rPr>
          <w:rFonts w:ascii="Arial" w:hAnsi="Arial" w:cs="Arial"/>
        </w:rPr>
        <w:br/>
      </w:r>
      <w:r w:rsidRPr="00EF1AE2">
        <w:rPr>
          <w:rFonts w:ascii="Arial" w:hAnsi="Arial" w:cs="Arial"/>
          <w:b/>
          <w:bCs/>
        </w:rPr>
        <w:t>Data e Hora:</w:t>
      </w:r>
      <w:r w:rsidRPr="00EF1AE2">
        <w:rPr>
          <w:rFonts w:ascii="Arial" w:hAnsi="Arial" w:cs="Arial"/>
        </w:rPr>
        <w:t xml:space="preserve"> 1</w:t>
      </w:r>
      <w:r w:rsidRPr="00EF1AE2">
        <w:rPr>
          <w:rFonts w:ascii="Arial" w:hAnsi="Arial" w:cs="Arial"/>
        </w:rPr>
        <w:t>6/09</w:t>
      </w:r>
      <w:r w:rsidRPr="00EF1AE2">
        <w:rPr>
          <w:rFonts w:ascii="Arial" w:hAnsi="Arial" w:cs="Arial"/>
        </w:rPr>
        <w:t>/2026, às 14h00.</w:t>
      </w:r>
      <w:r w:rsidRPr="00EF1AE2">
        <w:rPr>
          <w:rFonts w:ascii="Arial" w:hAnsi="Arial" w:cs="Arial"/>
        </w:rPr>
        <w:br/>
      </w:r>
      <w:r w:rsidRPr="00EF1AE2">
        <w:rPr>
          <w:rFonts w:ascii="Arial" w:hAnsi="Arial" w:cs="Arial"/>
          <w:b/>
          <w:bCs/>
        </w:rPr>
        <w:t>Local Presencial:</w:t>
      </w:r>
      <w:r w:rsidRPr="00EF1AE2">
        <w:rPr>
          <w:rFonts w:ascii="Arial" w:hAnsi="Arial" w:cs="Arial"/>
        </w:rPr>
        <w:t xml:space="preserve"> Rua Sacadura Cabral, nº 680, Vila Oeste, Belo Horizonte/MG.</w:t>
      </w:r>
      <w:r w:rsidRPr="00EF1AE2">
        <w:rPr>
          <w:rFonts w:ascii="Arial" w:hAnsi="Arial" w:cs="Arial"/>
        </w:rPr>
        <w:br/>
      </w:r>
      <w:r w:rsidRPr="00EF1AE2">
        <w:rPr>
          <w:rFonts w:ascii="Arial" w:hAnsi="Arial" w:cs="Arial"/>
          <w:b/>
          <w:bCs/>
        </w:rPr>
        <w:t>Modalidade:</w:t>
      </w:r>
      <w:r w:rsidRPr="00EF1AE2">
        <w:rPr>
          <w:rFonts w:ascii="Arial" w:hAnsi="Arial" w:cs="Arial"/>
        </w:rPr>
        <w:t xml:space="preserve"> Virtual e Presencial.</w:t>
      </w:r>
    </w:p>
    <w:p w:rsidR="00EF1AE2" w:rsidRPr="00EF1AE2" w:rsidRDefault="00EF1AE2" w:rsidP="00EF1AE2">
      <w:pPr>
        <w:pStyle w:val="SemEspaamento"/>
        <w:spacing w:line="276" w:lineRule="auto"/>
        <w:jc w:val="both"/>
        <w:rPr>
          <w:rFonts w:ascii="Arial" w:hAnsi="Arial" w:cs="Arial"/>
        </w:rPr>
      </w:pPr>
      <w:r w:rsidRPr="00EF1AE2">
        <w:rPr>
          <w:rFonts w:ascii="Arial" w:hAnsi="Arial" w:cs="Arial"/>
          <w:b/>
        </w:rPr>
        <w:t xml:space="preserve">INFORMAÇÕES: </w:t>
      </w:r>
      <w:r w:rsidRPr="00EF1AE2">
        <w:rPr>
          <w:rFonts w:ascii="Arial" w:hAnsi="Arial" w:cs="Arial"/>
        </w:rPr>
        <w:t xml:space="preserve">Através da plataforma eletrônica www.arnaldoleiloes.com.br/ ou pelo e-mail arnaldoleiloes@gmail.com.br ou pelos telefones (31) 9992-5828.  </w:t>
      </w:r>
    </w:p>
    <w:p w:rsidR="00EF1AE2" w:rsidRPr="00EF1AE2" w:rsidRDefault="00EF1AE2" w:rsidP="00EF1AE2">
      <w:pPr>
        <w:rPr>
          <w:rFonts w:ascii="Arial" w:hAnsi="Arial" w:cs="Arial"/>
        </w:rPr>
      </w:pPr>
    </w:p>
    <w:p w:rsidR="00EF1AE2" w:rsidRPr="00EF1AE2" w:rsidRDefault="00EF1AE2" w:rsidP="00EF1AE2">
      <w:pPr>
        <w:jc w:val="both"/>
        <w:rPr>
          <w:rFonts w:ascii="Arial" w:hAnsi="Arial" w:cs="Arial"/>
          <w:color w:val="FF0000"/>
        </w:rPr>
      </w:pPr>
      <w:r w:rsidRPr="00EF1AE2">
        <w:rPr>
          <w:rFonts w:ascii="Arial" w:hAnsi="Arial" w:cs="Arial"/>
          <w:color w:val="FF0000"/>
        </w:rPr>
        <w:t>O leilão começará às 14:00 horas, seguindo a ordem dos lotes. Cada lote será encerrado imediatamente após o recebimento do maior lance ou, se não houver lances, ao final do tempo estipulado para aquele lote. O leilão pode ser encerrado antes das 16:00 horas, caso todos os lotes sejam finalizados antes deste horário.</w:t>
      </w:r>
    </w:p>
    <w:p w:rsidR="00EF1AE2" w:rsidRPr="00EF1AE2" w:rsidRDefault="00EF1AE2" w:rsidP="00EF1AE2">
      <w:pPr>
        <w:pBdr>
          <w:bottom w:val="single" w:sz="4" w:space="1" w:color="000000"/>
        </w:pBdr>
        <w:rPr>
          <w:rFonts w:ascii="Arial" w:hAnsi="Arial" w:cs="Arial"/>
          <w:b/>
          <w:bCs/>
        </w:rPr>
      </w:pPr>
    </w:p>
    <w:p w:rsidR="00EF1AE2" w:rsidRPr="00EF1AE2" w:rsidRDefault="00EF1AE2" w:rsidP="00EF1AE2">
      <w:pPr>
        <w:suppressAutoHyphens w:val="0"/>
        <w:rPr>
          <w:rFonts w:ascii="Arial" w:hAnsi="Arial" w:cs="Arial"/>
          <w:b/>
        </w:rPr>
      </w:pPr>
      <w:r w:rsidRPr="00EF1AE2">
        <w:rPr>
          <w:rFonts w:ascii="Arial" w:hAnsi="Arial" w:cs="Arial"/>
          <w:b/>
        </w:rPr>
        <w:t>DESCRIÇÃO DOS BENS:</w:t>
      </w:r>
    </w:p>
    <w:p w:rsidR="00EF1AE2" w:rsidRPr="00EF1AE2" w:rsidRDefault="00EF1AE2" w:rsidP="00EF1AE2">
      <w:pPr>
        <w:suppressAutoHyphens w:val="0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F1AE2">
        <w:rPr>
          <w:rFonts w:ascii="Arial" w:hAnsi="Arial" w:cs="Arial"/>
        </w:rPr>
        <w:br/>
      </w:r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 xml:space="preserve">Item 1: Chapas de Mármore </w:t>
      </w:r>
      <w:proofErr w:type="spellStart"/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Shandon</w:t>
      </w:r>
      <w:proofErr w:type="spellEnd"/>
    </w:p>
    <w:p w:rsidR="00EF1AE2" w:rsidRPr="00EF1AE2" w:rsidRDefault="00EF1AE2" w:rsidP="00EF1AE2">
      <w:pPr>
        <w:numPr>
          <w:ilvl w:val="1"/>
          <w:numId w:val="2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Quantidade:</w:t>
      </w:r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 xml:space="preserve"> 03 (três) chapas.</w:t>
      </w:r>
    </w:p>
    <w:p w:rsidR="00EF1AE2" w:rsidRPr="00EF1AE2" w:rsidRDefault="00EF1AE2" w:rsidP="00EF1AE2">
      <w:pPr>
        <w:numPr>
          <w:ilvl w:val="1"/>
          <w:numId w:val="2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Espessura:</w:t>
      </w:r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 xml:space="preserve"> 03 (três) cm.</w:t>
      </w:r>
    </w:p>
    <w:p w:rsidR="00EF1AE2" w:rsidRPr="00EF1AE2" w:rsidRDefault="00EF1AE2" w:rsidP="00EF1AE2">
      <w:pPr>
        <w:numPr>
          <w:ilvl w:val="1"/>
          <w:numId w:val="2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Qualidade:</w:t>
      </w:r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 xml:space="preserve"> Tipo exportação.</w:t>
      </w:r>
    </w:p>
    <w:p w:rsidR="00EF1AE2" w:rsidRPr="00EF1AE2" w:rsidRDefault="00EF1AE2" w:rsidP="00EF1AE2">
      <w:pPr>
        <w:numPr>
          <w:ilvl w:val="1"/>
          <w:numId w:val="2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Medidas unitárias:</w:t>
      </w:r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 xml:space="preserve"> 3,10 m </w:t>
      </w:r>
      <w:proofErr w:type="gramStart"/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>x</w:t>
      </w:r>
      <w:proofErr w:type="gramEnd"/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 xml:space="preserve"> 2,07 m por chapa.</w:t>
      </w:r>
    </w:p>
    <w:p w:rsidR="00EF1AE2" w:rsidRPr="00EF1AE2" w:rsidRDefault="00EF1AE2" w:rsidP="00EF1AE2">
      <w:pPr>
        <w:numPr>
          <w:ilvl w:val="1"/>
          <w:numId w:val="2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Área total:</w:t>
      </w:r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 xml:space="preserve"> 19,251 m².</w:t>
      </w:r>
    </w:p>
    <w:p w:rsidR="00EF1AE2" w:rsidRPr="00EF1AE2" w:rsidRDefault="00EF1AE2" w:rsidP="00EF1AE2">
      <w:pPr>
        <w:numPr>
          <w:ilvl w:val="1"/>
          <w:numId w:val="2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Valor do m²:</w:t>
      </w:r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 xml:space="preserve"> R$ 990,00.</w:t>
      </w:r>
    </w:p>
    <w:p w:rsidR="00EF1AE2" w:rsidRPr="00EF1AE2" w:rsidRDefault="00EF1AE2" w:rsidP="00EF1AE2">
      <w:pPr>
        <w:numPr>
          <w:ilvl w:val="1"/>
          <w:numId w:val="2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Valor total do lote:</w:t>
      </w:r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 xml:space="preserve"> R$ 19.058,49.</w:t>
      </w:r>
    </w:p>
    <w:p w:rsidR="00EF1AE2" w:rsidRPr="00EF1AE2" w:rsidRDefault="00EF1AE2" w:rsidP="00EF1AE2">
      <w:pPr>
        <w:suppressAutoHyphens w:val="0"/>
        <w:spacing w:after="0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:rsidR="00EF1AE2" w:rsidRPr="00EF1AE2" w:rsidRDefault="00EF1AE2" w:rsidP="00EF1AE2">
      <w:pPr>
        <w:suppressAutoHyphens w:val="0"/>
        <w:spacing w:after="0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 xml:space="preserve">Item 2: Chapas de Granito Exótico </w:t>
      </w:r>
      <w:proofErr w:type="spellStart"/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Fantasy</w:t>
      </w:r>
      <w:proofErr w:type="spellEnd"/>
    </w:p>
    <w:p w:rsidR="00EF1AE2" w:rsidRPr="00EF1AE2" w:rsidRDefault="00EF1AE2" w:rsidP="00EF1AE2">
      <w:pPr>
        <w:numPr>
          <w:ilvl w:val="1"/>
          <w:numId w:val="2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Quantidade:</w:t>
      </w:r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 xml:space="preserve"> 03 (três) chapas.</w:t>
      </w:r>
    </w:p>
    <w:p w:rsidR="00EF1AE2" w:rsidRPr="00EF1AE2" w:rsidRDefault="00EF1AE2" w:rsidP="00EF1AE2">
      <w:pPr>
        <w:numPr>
          <w:ilvl w:val="1"/>
          <w:numId w:val="2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Espessura:</w:t>
      </w:r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 xml:space="preserve"> 03 (três) cm.</w:t>
      </w:r>
    </w:p>
    <w:p w:rsidR="00EF1AE2" w:rsidRPr="00EF1AE2" w:rsidRDefault="00EF1AE2" w:rsidP="00EF1AE2">
      <w:pPr>
        <w:numPr>
          <w:ilvl w:val="1"/>
          <w:numId w:val="2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Qualidade:</w:t>
      </w:r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 xml:space="preserve"> Tipo exportação.</w:t>
      </w:r>
    </w:p>
    <w:p w:rsidR="00EF1AE2" w:rsidRPr="00EF1AE2" w:rsidRDefault="00EF1AE2" w:rsidP="00EF1AE2">
      <w:pPr>
        <w:numPr>
          <w:ilvl w:val="1"/>
          <w:numId w:val="2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Medidas unitárias:</w:t>
      </w:r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 xml:space="preserve"> 2,90 m </w:t>
      </w:r>
      <w:proofErr w:type="gramStart"/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>x</w:t>
      </w:r>
      <w:proofErr w:type="gramEnd"/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 xml:space="preserve"> 1,95 m por chapa.</w:t>
      </w:r>
    </w:p>
    <w:p w:rsidR="00EF1AE2" w:rsidRPr="00EF1AE2" w:rsidRDefault="00EF1AE2" w:rsidP="00EF1AE2">
      <w:pPr>
        <w:numPr>
          <w:ilvl w:val="1"/>
          <w:numId w:val="2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Área total:</w:t>
      </w:r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 xml:space="preserve"> 16,965 m².</w:t>
      </w:r>
    </w:p>
    <w:p w:rsidR="00EF1AE2" w:rsidRPr="00EF1AE2" w:rsidRDefault="00EF1AE2" w:rsidP="00EF1AE2">
      <w:pPr>
        <w:numPr>
          <w:ilvl w:val="1"/>
          <w:numId w:val="2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Valor do m²:</w:t>
      </w:r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 xml:space="preserve"> R$ 1.100,00.</w:t>
      </w:r>
    </w:p>
    <w:p w:rsidR="00EF1AE2" w:rsidRPr="00EF1AE2" w:rsidRDefault="00EF1AE2" w:rsidP="00EF1AE2">
      <w:pPr>
        <w:numPr>
          <w:ilvl w:val="1"/>
          <w:numId w:val="2"/>
        </w:numPr>
        <w:suppressAutoHyphens w:val="0"/>
        <w:spacing w:after="0" w:line="240" w:lineRule="auto"/>
        <w:ind w:left="0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Valor total do lote:</w:t>
      </w:r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 xml:space="preserve"> R$ 18.661,50.</w:t>
      </w:r>
    </w:p>
    <w:p w:rsidR="00EF1AE2" w:rsidRPr="00EF1AE2" w:rsidRDefault="00EF1AE2" w:rsidP="00EF1AE2">
      <w:pPr>
        <w:suppressAutoHyphens w:val="0"/>
        <w:spacing w:before="480" w:after="480" w:line="240" w:lineRule="auto"/>
        <w:rPr>
          <w:rFonts w:ascii="Arial" w:hAnsi="Arial" w:cs="Arial"/>
          <w:b/>
        </w:rPr>
      </w:pPr>
      <w:r w:rsidRPr="00EF1AE2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lastRenderedPageBreak/>
        <w:t xml:space="preserve">Total da Avaliação: </w:t>
      </w:r>
      <w:r w:rsidRPr="00EF1AE2">
        <w:rPr>
          <w:rFonts w:ascii="Arial" w:eastAsia="Times New Roman" w:hAnsi="Arial" w:cs="Arial"/>
          <w:kern w:val="0"/>
          <w:lang w:eastAsia="pt-BR"/>
          <w14:ligatures w14:val="none"/>
        </w:rPr>
        <w:t xml:space="preserve"> R$ 37.720,00 (trinta e sete mil, setecentos e vinte reais).</w:t>
      </w:r>
    </w:p>
    <w:p w:rsidR="00EF1AE2" w:rsidRPr="00EF1AE2" w:rsidRDefault="00EF1AE2" w:rsidP="00EF1AE2">
      <w:pPr>
        <w:pStyle w:val="SemEspaamento"/>
        <w:jc w:val="center"/>
        <w:rPr>
          <w:rFonts w:ascii="Arial" w:hAnsi="Arial" w:cs="Arial"/>
          <w:b/>
        </w:rPr>
      </w:pPr>
      <w:r w:rsidRPr="00EF1AE2">
        <w:rPr>
          <w:rFonts w:ascii="Arial" w:hAnsi="Arial" w:cs="Arial"/>
          <w:b/>
        </w:rPr>
        <w:t>OBSERVAÇÕES:</w:t>
      </w:r>
    </w:p>
    <w:p w:rsidR="00EF1AE2" w:rsidRPr="00EF1AE2" w:rsidRDefault="00EF1AE2" w:rsidP="00EF1AE2">
      <w:pPr>
        <w:pStyle w:val="SemEspaamento"/>
        <w:rPr>
          <w:rFonts w:ascii="Arial" w:hAnsi="Arial" w:cs="Arial"/>
        </w:rPr>
      </w:pPr>
    </w:p>
    <w:p w:rsidR="00EF1AE2" w:rsidRPr="00EF1AE2" w:rsidRDefault="00EF1AE2" w:rsidP="00EF1AE2">
      <w:pPr>
        <w:pStyle w:val="SemEspaamento"/>
        <w:jc w:val="both"/>
        <w:rPr>
          <w:rFonts w:ascii="Arial" w:hAnsi="Arial" w:cs="Arial"/>
        </w:rPr>
      </w:pPr>
    </w:p>
    <w:p w:rsidR="00EF1AE2" w:rsidRPr="00EF1AE2" w:rsidRDefault="00EF1AE2" w:rsidP="00EF1AE2">
      <w:pPr>
        <w:pStyle w:val="SemEspaamento"/>
        <w:rPr>
          <w:rFonts w:ascii="Arial" w:hAnsi="Arial" w:cs="Arial"/>
          <w:b/>
          <w:bCs/>
        </w:rPr>
      </w:pPr>
      <w:r w:rsidRPr="00EF1AE2">
        <w:rPr>
          <w:rFonts w:ascii="Arial" w:hAnsi="Arial" w:cs="Arial"/>
          <w:b/>
          <w:bCs/>
        </w:rPr>
        <w:t>OBSERVAÇÕES:</w:t>
      </w: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O leilão estará a cargo do leiloeiro oficial </w:t>
      </w:r>
      <w:r w:rsidRPr="00EF1AE2">
        <w:rPr>
          <w:rFonts w:ascii="Arial" w:hAnsi="Arial" w:cs="Arial"/>
          <w:b/>
          <w:bCs/>
        </w:rPr>
        <w:t xml:space="preserve">Arnaldo Emílio </w:t>
      </w:r>
      <w:proofErr w:type="spellStart"/>
      <w:r w:rsidRPr="00EF1AE2">
        <w:rPr>
          <w:rFonts w:ascii="Arial" w:hAnsi="Arial" w:cs="Arial"/>
          <w:b/>
          <w:bCs/>
        </w:rPr>
        <w:t>Colombarolli</w:t>
      </w:r>
      <w:proofErr w:type="spellEnd"/>
      <w:r w:rsidRPr="00EF1AE2">
        <w:rPr>
          <w:rFonts w:ascii="Arial" w:hAnsi="Arial" w:cs="Arial"/>
        </w:rPr>
        <w:t xml:space="preserve">, matrícula </w:t>
      </w:r>
      <w:proofErr w:type="spellStart"/>
      <w:r w:rsidRPr="00EF1AE2">
        <w:rPr>
          <w:rFonts w:ascii="Arial" w:hAnsi="Arial" w:cs="Arial"/>
        </w:rPr>
        <w:t>Jucemg</w:t>
      </w:r>
      <w:proofErr w:type="spellEnd"/>
      <w:r w:rsidRPr="00EF1AE2">
        <w:rPr>
          <w:rFonts w:ascii="Arial" w:hAnsi="Arial" w:cs="Arial"/>
        </w:rPr>
        <w:t xml:space="preserve"> nº 813 (</w:t>
      </w:r>
      <w:hyperlink r:id="rId5" w:tgtFrame="_new">
        <w:r w:rsidRPr="00EF1AE2">
          <w:rPr>
            <w:rStyle w:val="Hyperlink"/>
            <w:rFonts w:ascii="Arial" w:hAnsi="Arial" w:cs="Arial"/>
          </w:rPr>
          <w:t>www.arnaldoleiloes.com.br</w:t>
        </w:r>
      </w:hyperlink>
      <w:r w:rsidRPr="00EF1AE2">
        <w:rPr>
          <w:rFonts w:ascii="Arial" w:hAnsi="Arial" w:cs="Arial"/>
        </w:rPr>
        <w:t>), a ser realizado no local, data e horário acima especificados.</w:t>
      </w: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O preço mínimo de alienação foi fixado em </w:t>
      </w:r>
      <w:r w:rsidRPr="00EF1AE2">
        <w:rPr>
          <w:rFonts w:ascii="Arial" w:hAnsi="Arial" w:cs="Arial"/>
          <w:b/>
        </w:rPr>
        <w:t>5</w:t>
      </w:r>
      <w:r w:rsidRPr="00EF1AE2">
        <w:rPr>
          <w:rFonts w:ascii="Arial" w:hAnsi="Arial" w:cs="Arial"/>
          <w:b/>
          <w:bCs/>
        </w:rPr>
        <w:t>0% do valor da avaliação</w:t>
      </w:r>
      <w:r w:rsidRPr="00EF1AE2">
        <w:rPr>
          <w:rFonts w:ascii="Arial" w:hAnsi="Arial" w:cs="Arial"/>
        </w:rPr>
        <w:t xml:space="preserve"> nos termos do art. 891, parágrafo único do CPC. </w:t>
      </w: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>A comissão do leiloeiro será de 10</w:t>
      </w:r>
      <w:r w:rsidRPr="00EF1AE2">
        <w:rPr>
          <w:rFonts w:ascii="Arial" w:hAnsi="Arial" w:cs="Arial"/>
          <w:b/>
          <w:bCs/>
        </w:rPr>
        <w:t>%</w:t>
      </w:r>
      <w:r w:rsidRPr="00EF1AE2">
        <w:rPr>
          <w:rFonts w:ascii="Arial" w:hAnsi="Arial" w:cs="Arial"/>
        </w:rPr>
        <w:t xml:space="preserve"> sobre o valor da arrematação para bem imóvel, a ser paga pelo arrematante, remitente ou adjudicante.</w:t>
      </w: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Os interessados em participar do leilão devem apresentar </w:t>
      </w:r>
      <w:r w:rsidRPr="00EF1AE2">
        <w:rPr>
          <w:rFonts w:ascii="Arial" w:hAnsi="Arial" w:cs="Arial"/>
          <w:b/>
          <w:bCs/>
        </w:rPr>
        <w:t>documento de identificação</w:t>
      </w:r>
      <w:r w:rsidRPr="00EF1AE2">
        <w:rPr>
          <w:rFonts w:ascii="Arial" w:hAnsi="Arial" w:cs="Arial"/>
        </w:rPr>
        <w:t xml:space="preserve"> (cédula de identidade civil ou CNH, se pessoa física, ou contrato social e cédula de identidade ou CNH do representante legal, se pessoa jurídica).</w:t>
      </w: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O valor da arrematação deverá ser quitado </w:t>
      </w:r>
      <w:r w:rsidRPr="00EF1AE2">
        <w:rPr>
          <w:rFonts w:ascii="Arial" w:hAnsi="Arial" w:cs="Arial"/>
          <w:b/>
          <w:bCs/>
        </w:rPr>
        <w:t>preferencialmente à vista</w:t>
      </w:r>
      <w:r w:rsidRPr="00EF1AE2">
        <w:rPr>
          <w:rFonts w:ascii="Arial" w:hAnsi="Arial" w:cs="Arial"/>
        </w:rPr>
        <w:t>, mediante depósito à disposição do Juízo, conforme o art. 245, §1º do Provimento Geral Consolidado/TRT-3ª Região.</w:t>
      </w: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Em caso de </w:t>
      </w:r>
      <w:r w:rsidRPr="00EF1AE2">
        <w:rPr>
          <w:rFonts w:ascii="Arial" w:hAnsi="Arial" w:cs="Arial"/>
          <w:b/>
          <w:bCs/>
        </w:rPr>
        <w:t>desfeita da arrematação</w:t>
      </w:r>
      <w:r w:rsidRPr="00EF1AE2">
        <w:rPr>
          <w:rFonts w:ascii="Arial" w:hAnsi="Arial" w:cs="Arial"/>
        </w:rPr>
        <w:t xml:space="preserve">, remição ou adjudicação, os valores depositados serão </w:t>
      </w:r>
      <w:r w:rsidRPr="00EF1AE2">
        <w:rPr>
          <w:rFonts w:ascii="Arial" w:hAnsi="Arial" w:cs="Arial"/>
          <w:b/>
          <w:bCs/>
        </w:rPr>
        <w:t>restituídos ao arrematante</w:t>
      </w:r>
      <w:r w:rsidRPr="00EF1AE2">
        <w:rPr>
          <w:rFonts w:ascii="Arial" w:hAnsi="Arial" w:cs="Arial"/>
        </w:rPr>
        <w:t>, inclusive a comissão do leiloeiro, se for o caso.</w:t>
      </w: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Não será devida </w:t>
      </w:r>
      <w:r w:rsidRPr="00EF1AE2">
        <w:rPr>
          <w:rFonts w:ascii="Arial" w:hAnsi="Arial" w:cs="Arial"/>
          <w:b/>
          <w:bCs/>
        </w:rPr>
        <w:t>comissão ao leiloeiro</w:t>
      </w:r>
      <w:r w:rsidRPr="00EF1AE2">
        <w:rPr>
          <w:rFonts w:ascii="Arial" w:hAnsi="Arial" w:cs="Arial"/>
        </w:rPr>
        <w:t xml:space="preserve"> na hipótese de desistência de que trata o art. </w:t>
      </w:r>
      <w:proofErr w:type="gramStart"/>
      <w:r w:rsidRPr="00EF1AE2">
        <w:rPr>
          <w:rFonts w:ascii="Arial" w:hAnsi="Arial" w:cs="Arial"/>
        </w:rPr>
        <w:t>775/CPC anulação</w:t>
      </w:r>
      <w:proofErr w:type="gramEnd"/>
      <w:r w:rsidRPr="00EF1AE2">
        <w:rPr>
          <w:rFonts w:ascii="Arial" w:hAnsi="Arial" w:cs="Arial"/>
        </w:rPr>
        <w:t xml:space="preserve"> ou ineficácia da arrematação ou resultado negativo do leilão.</w:t>
      </w: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Se houver </w:t>
      </w:r>
      <w:r w:rsidRPr="00EF1AE2">
        <w:rPr>
          <w:rFonts w:ascii="Arial" w:hAnsi="Arial" w:cs="Arial"/>
          <w:b/>
          <w:bCs/>
        </w:rPr>
        <w:t>acordo ou remição após o leilão</w:t>
      </w:r>
      <w:r w:rsidRPr="00EF1AE2">
        <w:rPr>
          <w:rFonts w:ascii="Arial" w:hAnsi="Arial" w:cs="Arial"/>
        </w:rPr>
        <w:t>, o leiloeiro fará jus à comissão, conforme o art. 246, §1º do Provimento Geral Consolidado/TRT-3ª Região.</w:t>
      </w:r>
    </w:p>
    <w:p w:rsidR="00EF1AE2" w:rsidRPr="00EF1AE2" w:rsidRDefault="00EF1AE2" w:rsidP="00EF1AE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O arrematante não poderá alegar desconhecimento das condições do leilão ou das características do bem, sendo de sua responsabilidade verificar </w:t>
      </w:r>
      <w:r w:rsidRPr="00EF1AE2">
        <w:rPr>
          <w:rFonts w:ascii="Arial" w:hAnsi="Arial" w:cs="Arial"/>
          <w:b/>
          <w:bCs/>
        </w:rPr>
        <w:t>encargos sobre o bem</w:t>
      </w:r>
      <w:r w:rsidRPr="00EF1AE2">
        <w:rPr>
          <w:rFonts w:ascii="Arial" w:hAnsi="Arial" w:cs="Arial"/>
        </w:rPr>
        <w:t xml:space="preserve">, mesmo que não expressos no edital. </w:t>
      </w:r>
    </w:p>
    <w:p w:rsidR="00EF1AE2" w:rsidRPr="00EF1AE2" w:rsidRDefault="00EF1AE2" w:rsidP="00EF1AE2">
      <w:pPr>
        <w:suppressAutoHyphens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EF1AE2" w:rsidRPr="00EF1AE2" w:rsidRDefault="00EF1AE2" w:rsidP="00EF1AE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Quanto </w:t>
      </w:r>
      <w:r w:rsidRPr="00EF1AE2">
        <w:rPr>
          <w:rFonts w:ascii="Arial" w:eastAsiaTheme="minorHAnsi" w:hAnsi="Arial" w:cs="Arial"/>
          <w:kern w:val="0"/>
          <w14:ligatures w14:val="none"/>
        </w:rPr>
        <w:t xml:space="preserve">aos débitos de NATUREZA CONDOMINIAL e demais DÉBITOS NÃO TRIBUTÁRIOS (se houver), caberá, ao arrematante, arcar com a sua integralidade, incluindo valores vencidos em data anterior e posterior à da arrematação, facultado, ao interessado, requerer, em juízo, a aplicação do art. 908, §1º do CPC. </w:t>
      </w:r>
    </w:p>
    <w:p w:rsidR="00EF1AE2" w:rsidRPr="00EF1AE2" w:rsidRDefault="00EF1AE2" w:rsidP="00EF1AE2">
      <w:pPr>
        <w:pStyle w:val="PargrafodaLista"/>
        <w:rPr>
          <w:rFonts w:ascii="Arial" w:hAnsi="Arial" w:cs="Arial"/>
        </w:rPr>
      </w:pPr>
    </w:p>
    <w:p w:rsidR="00EF1AE2" w:rsidRPr="00EF1AE2" w:rsidRDefault="00EF1AE2" w:rsidP="00EF1AE2">
      <w:pPr>
        <w:pStyle w:val="PargrafodaLista"/>
        <w:numPr>
          <w:ilvl w:val="0"/>
          <w:numId w:val="1"/>
        </w:numPr>
        <w:suppressAutoHyphens w:val="0"/>
        <w:jc w:val="both"/>
        <w:rPr>
          <w:rFonts w:ascii="Arial" w:hAnsi="Arial" w:cs="Arial"/>
        </w:rPr>
      </w:pPr>
      <w:r w:rsidRPr="00EF1AE2">
        <w:rPr>
          <w:rFonts w:ascii="Arial" w:hAnsi="Arial" w:cs="Arial"/>
          <w:b/>
          <w:bCs/>
        </w:rPr>
        <w:t>Registre-se que a apresentação de proposta de parcelamento por escrito não suspenderá a realização do leilão e será apreciada, oportunamente, pelo Juízo.</w:t>
      </w:r>
    </w:p>
    <w:p w:rsidR="00EF1AE2" w:rsidRPr="00EF1AE2" w:rsidRDefault="00EF1AE2" w:rsidP="00EF1AE2">
      <w:pPr>
        <w:pStyle w:val="PargrafodaLista"/>
        <w:ind w:left="0"/>
        <w:jc w:val="both"/>
        <w:rPr>
          <w:rFonts w:ascii="Arial" w:hAnsi="Arial" w:cs="Arial"/>
        </w:rPr>
      </w:pPr>
    </w:p>
    <w:p w:rsidR="00EF1AE2" w:rsidRPr="00EF1AE2" w:rsidRDefault="00EF1AE2" w:rsidP="00EF1AE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1AE2">
        <w:rPr>
          <w:rFonts w:ascii="Arial" w:eastAsiaTheme="minorHAnsi" w:hAnsi="Arial" w:cs="Arial"/>
          <w:kern w:val="0"/>
          <w14:ligatures w14:val="none"/>
        </w:rPr>
        <w:t xml:space="preserve">O </w:t>
      </w:r>
      <w:proofErr w:type="gramStart"/>
      <w:r w:rsidRPr="00EF1AE2">
        <w:rPr>
          <w:rFonts w:ascii="Arial" w:eastAsiaTheme="minorHAnsi" w:hAnsi="Arial" w:cs="Arial"/>
          <w:kern w:val="0"/>
          <w14:ligatures w14:val="none"/>
        </w:rPr>
        <w:t>Leiloeiro  não</w:t>
      </w:r>
      <w:proofErr w:type="gramEnd"/>
      <w:r w:rsidRPr="00EF1AE2">
        <w:rPr>
          <w:rFonts w:ascii="Arial" w:eastAsiaTheme="minorHAnsi" w:hAnsi="Arial" w:cs="Arial"/>
          <w:kern w:val="0"/>
          <w14:ligatures w14:val="none"/>
        </w:rPr>
        <w:t xml:space="preserve"> é  responsável por qualquer eventual morosidade na expedição da Carta/Auto de Arrematação e determinação de retirada de eventuais ônus, visto que é de competência exclusiva do Poder Judiciário tais atribuições, cabendo ao arrematante diligenciar para que sejam efetivadas. </w:t>
      </w:r>
    </w:p>
    <w:p w:rsidR="00EF1AE2" w:rsidRPr="00EF1AE2" w:rsidRDefault="00EF1AE2" w:rsidP="00EF1AE2">
      <w:pPr>
        <w:suppressAutoHyphens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:rsidR="00EF1AE2" w:rsidRPr="00EF1AE2" w:rsidRDefault="00EF1AE2" w:rsidP="00EF1AE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EF1AE2">
        <w:rPr>
          <w:rFonts w:ascii="Arial" w:hAnsi="Arial" w:cs="Arial"/>
        </w:rPr>
        <w:lastRenderedPageBreak/>
        <w:t>O(</w:t>
      </w:r>
      <w:proofErr w:type="gramEnd"/>
      <w:r w:rsidRPr="00EF1AE2">
        <w:rPr>
          <w:rFonts w:ascii="Arial" w:hAnsi="Arial" w:cs="Arial"/>
        </w:rPr>
        <w:t>s) bem(</w:t>
      </w:r>
      <w:proofErr w:type="spellStart"/>
      <w:r w:rsidRPr="00EF1AE2">
        <w:rPr>
          <w:rFonts w:ascii="Arial" w:hAnsi="Arial" w:cs="Arial"/>
        </w:rPr>
        <w:t>ns</w:t>
      </w:r>
      <w:proofErr w:type="spellEnd"/>
      <w:r w:rsidRPr="00EF1AE2">
        <w:rPr>
          <w:rFonts w:ascii="Arial" w:hAnsi="Arial" w:cs="Arial"/>
        </w:rPr>
        <w:t>) será(</w:t>
      </w:r>
      <w:proofErr w:type="spellStart"/>
      <w:r w:rsidRPr="00EF1AE2">
        <w:rPr>
          <w:rFonts w:ascii="Arial" w:hAnsi="Arial" w:cs="Arial"/>
        </w:rPr>
        <w:t>ão</w:t>
      </w:r>
      <w:proofErr w:type="spellEnd"/>
      <w:r w:rsidRPr="00EF1AE2">
        <w:rPr>
          <w:rFonts w:ascii="Arial" w:hAnsi="Arial" w:cs="Arial"/>
        </w:rPr>
        <w:t xml:space="preserve">) </w:t>
      </w:r>
      <w:r w:rsidRPr="00EF1AE2">
        <w:rPr>
          <w:rFonts w:ascii="Arial" w:hAnsi="Arial" w:cs="Arial"/>
          <w:b/>
          <w:bCs/>
        </w:rPr>
        <w:t>vendido(s) no estado de conservação em que se encontra(m)</w:t>
      </w:r>
      <w:r w:rsidRPr="00EF1AE2">
        <w:rPr>
          <w:rFonts w:ascii="Arial" w:hAnsi="Arial" w:cs="Arial"/>
        </w:rPr>
        <w:t>, sem garantia. É de responsabilidade do interessado verificar as condições do bem.</w:t>
      </w:r>
    </w:p>
    <w:p w:rsidR="00EF1AE2" w:rsidRPr="00EF1AE2" w:rsidRDefault="00EF1AE2" w:rsidP="00EF1AE2">
      <w:pPr>
        <w:pStyle w:val="PargrafodaLista"/>
        <w:rPr>
          <w:rFonts w:ascii="Arial" w:hAnsi="Arial" w:cs="Arial"/>
        </w:rPr>
      </w:pP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O valor total da </w:t>
      </w:r>
      <w:r w:rsidRPr="00EF1AE2">
        <w:rPr>
          <w:rFonts w:ascii="Arial" w:hAnsi="Arial" w:cs="Arial"/>
          <w:b/>
          <w:bCs/>
        </w:rPr>
        <w:t>arrematação</w:t>
      </w:r>
      <w:r w:rsidRPr="00EF1AE2">
        <w:rPr>
          <w:rFonts w:ascii="Arial" w:hAnsi="Arial" w:cs="Arial"/>
        </w:rPr>
        <w:t xml:space="preserve"> deverá ser depositado pelo arrematante no prazo máximo de 24 HORAS </w:t>
      </w:r>
      <w:r w:rsidRPr="00EF1AE2">
        <w:rPr>
          <w:rFonts w:ascii="Arial" w:hAnsi="Arial" w:cs="Arial"/>
          <w:b/>
          <w:bCs/>
        </w:rPr>
        <w:t>após o encerramento do leilão</w:t>
      </w:r>
      <w:r w:rsidRPr="00EF1AE2">
        <w:rPr>
          <w:rFonts w:ascii="Arial" w:hAnsi="Arial" w:cs="Arial"/>
        </w:rPr>
        <w:t>.</w:t>
      </w: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Registre-se que a apresentação de proposta de parcelamento por escrito não suspenderá a realização do leilão </w:t>
      </w:r>
      <w:r w:rsidRPr="00EF1AE2">
        <w:rPr>
          <w:rFonts w:ascii="Arial" w:hAnsi="Arial" w:cs="Arial"/>
          <w:b/>
        </w:rPr>
        <w:t>e será apreciada, oportunamente, pelo Juízo.</w:t>
      </w: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Se houver </w:t>
      </w:r>
      <w:r w:rsidRPr="00EF1AE2">
        <w:rPr>
          <w:rFonts w:ascii="Arial" w:hAnsi="Arial" w:cs="Arial"/>
          <w:b/>
          <w:bCs/>
        </w:rPr>
        <w:t>desistência da arrematação</w:t>
      </w:r>
      <w:r w:rsidRPr="00EF1AE2">
        <w:rPr>
          <w:rFonts w:ascii="Arial" w:hAnsi="Arial" w:cs="Arial"/>
        </w:rPr>
        <w:t xml:space="preserve"> fora das hipóteses legais, o arrematante poderá ser </w:t>
      </w:r>
      <w:r w:rsidRPr="00EF1AE2">
        <w:rPr>
          <w:rFonts w:ascii="Arial" w:hAnsi="Arial" w:cs="Arial"/>
          <w:b/>
          <w:bCs/>
        </w:rPr>
        <w:t>multado</w:t>
      </w:r>
      <w:r w:rsidRPr="00EF1AE2">
        <w:rPr>
          <w:rFonts w:ascii="Arial" w:hAnsi="Arial" w:cs="Arial"/>
        </w:rPr>
        <w:t>, além de ter que pagar a comissão do leiloeiro.</w:t>
      </w: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A comissão do leiloeiro </w:t>
      </w:r>
      <w:r w:rsidRPr="00EF1AE2">
        <w:rPr>
          <w:rFonts w:ascii="Arial" w:hAnsi="Arial" w:cs="Arial"/>
          <w:b/>
          <w:bCs/>
        </w:rPr>
        <w:t>não será devolvida</w:t>
      </w:r>
      <w:r w:rsidRPr="00EF1AE2">
        <w:rPr>
          <w:rFonts w:ascii="Arial" w:hAnsi="Arial" w:cs="Arial"/>
        </w:rPr>
        <w:t xml:space="preserve"> se a arrematação for anulada, invalidada ou considerada ineficaz por culpa do arrematante.</w:t>
      </w: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Se o valor da </w:t>
      </w:r>
      <w:r w:rsidRPr="00EF1AE2">
        <w:rPr>
          <w:rFonts w:ascii="Arial" w:hAnsi="Arial" w:cs="Arial"/>
          <w:b/>
          <w:bCs/>
        </w:rPr>
        <w:t>arrematação</w:t>
      </w:r>
      <w:r w:rsidRPr="00EF1AE2">
        <w:rPr>
          <w:rFonts w:ascii="Arial" w:hAnsi="Arial" w:cs="Arial"/>
        </w:rPr>
        <w:t xml:space="preserve"> for superior ao crédito do exequente, a comissão do leiloeiro e as despesas com remoção, guarda e conservação dos bens poderão ser deduzidas do produto da arrematação.</w:t>
      </w: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Nos termos do art. 358 do Código Penal, quem impedir ou fraudar a arrematação judicial, afastar concorrentes ou licitantes por violência, ameaça, fraude ou vantagem, estará sujeito a </w:t>
      </w:r>
      <w:r w:rsidRPr="00EF1AE2">
        <w:rPr>
          <w:rFonts w:ascii="Arial" w:hAnsi="Arial" w:cs="Arial"/>
          <w:b/>
          <w:bCs/>
        </w:rPr>
        <w:t>pena de detenção de dois meses a um ano</w:t>
      </w:r>
      <w:r w:rsidRPr="00EF1AE2">
        <w:rPr>
          <w:rFonts w:ascii="Arial" w:hAnsi="Arial" w:cs="Arial"/>
        </w:rPr>
        <w:t>, ou multa, além da pena correspondente à violência.</w:t>
      </w: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Ficam intimadas as </w:t>
      </w:r>
      <w:r w:rsidRPr="00EF1AE2">
        <w:rPr>
          <w:rFonts w:ascii="Arial" w:hAnsi="Arial" w:cs="Arial"/>
          <w:b/>
          <w:bCs/>
        </w:rPr>
        <w:t>partes, coproprietários, cônjuges, credores hipotecários, fiduciários e credores com penhoras averbadas</w:t>
      </w:r>
      <w:r w:rsidRPr="00EF1AE2">
        <w:rPr>
          <w:rFonts w:ascii="Arial" w:hAnsi="Arial" w:cs="Arial"/>
        </w:rPr>
        <w:t>.</w:t>
      </w: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Ficam intimados </w:t>
      </w:r>
      <w:proofErr w:type="gramStart"/>
      <w:r w:rsidRPr="00EF1AE2">
        <w:rPr>
          <w:rFonts w:ascii="Arial" w:hAnsi="Arial" w:cs="Arial"/>
        </w:rPr>
        <w:t>o(</w:t>
      </w:r>
      <w:proofErr w:type="gramEnd"/>
      <w:r w:rsidRPr="00EF1AE2">
        <w:rPr>
          <w:rFonts w:ascii="Arial" w:hAnsi="Arial" w:cs="Arial"/>
        </w:rPr>
        <w:t xml:space="preserve">s) </w:t>
      </w:r>
      <w:r w:rsidRPr="00EF1AE2">
        <w:rPr>
          <w:rFonts w:ascii="Arial" w:hAnsi="Arial" w:cs="Arial"/>
          <w:b/>
          <w:bCs/>
        </w:rPr>
        <w:t>devedor(es) e/ou depositário(s)</w:t>
      </w:r>
      <w:r w:rsidRPr="00EF1AE2">
        <w:rPr>
          <w:rFonts w:ascii="Arial" w:hAnsi="Arial" w:cs="Arial"/>
        </w:rPr>
        <w:t xml:space="preserve"> não localizado(s).</w:t>
      </w: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</w:rPr>
        <w:t xml:space="preserve">A arrematação será considerada concluída somente após a </w:t>
      </w:r>
      <w:r w:rsidRPr="00EF1AE2">
        <w:rPr>
          <w:rFonts w:ascii="Arial" w:hAnsi="Arial" w:cs="Arial"/>
          <w:b/>
          <w:bCs/>
        </w:rPr>
        <w:t>homologação pelo MM Juiz</w:t>
      </w:r>
      <w:r w:rsidRPr="00EF1AE2">
        <w:rPr>
          <w:rFonts w:ascii="Arial" w:hAnsi="Arial" w:cs="Arial"/>
        </w:rPr>
        <w:t xml:space="preserve"> da vara competente.</w:t>
      </w:r>
    </w:p>
    <w:p w:rsidR="00EF1AE2" w:rsidRPr="00EF1AE2" w:rsidRDefault="00EF1AE2" w:rsidP="00EF1AE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1AE2">
        <w:rPr>
          <w:rFonts w:ascii="Arial" w:hAnsi="Arial" w:cs="Arial"/>
          <w:b/>
          <w:bCs/>
        </w:rPr>
        <w:t>LEIA O EDITAL.</w:t>
      </w:r>
      <w:r w:rsidRPr="00EF1AE2">
        <w:rPr>
          <w:rFonts w:ascii="Arial" w:hAnsi="Arial" w:cs="Arial"/>
        </w:rPr>
        <w:t xml:space="preserve"> Em caso de dúvida, o que estiver disposto no edital é o que prevalecerá.</w:t>
      </w:r>
    </w:p>
    <w:p w:rsidR="00EF1AE2" w:rsidRPr="00EF1AE2" w:rsidRDefault="00EF1AE2" w:rsidP="00EF1AE2">
      <w:pPr>
        <w:rPr>
          <w:rFonts w:ascii="Arial" w:hAnsi="Arial" w:cs="Arial"/>
        </w:rPr>
      </w:pPr>
    </w:p>
    <w:p w:rsidR="00EF1AE2" w:rsidRPr="00EF1AE2" w:rsidRDefault="00EF1AE2" w:rsidP="00EF1AE2">
      <w:pPr>
        <w:rPr>
          <w:rFonts w:ascii="Arial" w:hAnsi="Arial" w:cs="Arial"/>
        </w:rPr>
      </w:pPr>
    </w:p>
    <w:p w:rsidR="00EF1AE2" w:rsidRPr="00EF1AE2" w:rsidRDefault="00EF1AE2" w:rsidP="00EF1AE2">
      <w:pPr>
        <w:rPr>
          <w:rFonts w:ascii="Arial" w:hAnsi="Arial" w:cs="Arial"/>
        </w:rPr>
      </w:pPr>
    </w:p>
    <w:p w:rsidR="00635BF8" w:rsidRPr="00EF1AE2" w:rsidRDefault="00635BF8">
      <w:pPr>
        <w:rPr>
          <w:rFonts w:ascii="Arial" w:hAnsi="Arial" w:cs="Arial"/>
        </w:rPr>
      </w:pPr>
    </w:p>
    <w:sectPr w:rsidR="00635BF8" w:rsidRPr="00EF1AE2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03B9D"/>
    <w:multiLevelType w:val="multilevel"/>
    <w:tmpl w:val="7FBCE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05615B"/>
    <w:multiLevelType w:val="multilevel"/>
    <w:tmpl w:val="77F4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1B3725"/>
    <w:multiLevelType w:val="multilevel"/>
    <w:tmpl w:val="8D9E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08685D"/>
    <w:multiLevelType w:val="multilevel"/>
    <w:tmpl w:val="0CFC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AE2"/>
    <w:rsid w:val="00635BF8"/>
    <w:rsid w:val="00E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A6FF"/>
  <w15:chartTrackingRefBased/>
  <w15:docId w15:val="{A2123A78-8CAB-4444-A683-401C132A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AE2"/>
    <w:pPr>
      <w:suppressAutoHyphens/>
    </w:pPr>
    <w:rPr>
      <w:rFonts w:ascii="Calibri" w:eastAsia="Calibri" w:hAnsi="Calibri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F1AE2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EF1AE2"/>
    <w:pPr>
      <w:suppressAutoHyphens/>
      <w:spacing w:after="0" w:line="240" w:lineRule="auto"/>
    </w:pPr>
    <w:rPr>
      <w:rFonts w:ascii="Calibri" w:eastAsia="Calibri" w:hAnsi="Calibri"/>
      <w:kern w:val="2"/>
      <w14:ligatures w14:val="standardContextual"/>
    </w:rPr>
  </w:style>
  <w:style w:type="paragraph" w:styleId="PargrafodaLista">
    <w:name w:val="List Paragraph"/>
    <w:basedOn w:val="Normal"/>
    <w:uiPriority w:val="34"/>
    <w:qFormat/>
    <w:rsid w:val="00EF1AE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F1AE2"/>
    <w:rPr>
      <w:b/>
      <w:bCs/>
    </w:rPr>
  </w:style>
  <w:style w:type="character" w:customStyle="1" w:styleId="t286pc">
    <w:name w:val="t286pc"/>
    <w:basedOn w:val="Fontepargpadro"/>
    <w:rsid w:val="00EF1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21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03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0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9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naldoleiloes.com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891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Dep_pessoal8</dc:creator>
  <cp:keywords/>
  <dc:description/>
  <cp:lastModifiedBy>Dep_pessoal8</cp:lastModifiedBy>
  <cp:revision>1</cp:revision>
  <dcterms:created xsi:type="dcterms:W3CDTF">2026-07-03T14:44:00Z</dcterms:created>
  <dcterms:modified xsi:type="dcterms:W3CDTF">2026-07-03T14:52:00Z</dcterms:modified>
</cp:coreProperties>
</file>