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74287">
      <w:pPr>
        <w:pStyle w:val="7"/>
        <w:spacing w:line="276" w:lineRule="auto"/>
        <w:jc w:val="center"/>
        <w:rPr>
          <w:rFonts w:ascii="Arial" w:hAnsi="Arial" w:cs="Arial"/>
          <w:b/>
          <w:bCs/>
          <w:sz w:val="24"/>
          <w:szCs w:val="24"/>
        </w:rPr>
      </w:pPr>
      <w:r>
        <w:rPr>
          <w:rFonts w:ascii="Arial" w:hAnsi="Arial" w:cs="Arial"/>
          <w:b/>
          <w:bCs/>
          <w:sz w:val="24"/>
          <w:szCs w:val="24"/>
        </w:rPr>
        <w:t>EDITAL DE LEILÃO</w:t>
      </w:r>
    </w:p>
    <w:p w14:paraId="41275C1C">
      <w:pPr>
        <w:pStyle w:val="7"/>
        <w:spacing w:line="276" w:lineRule="auto"/>
        <w:jc w:val="center"/>
        <w:rPr>
          <w:rFonts w:ascii="Arial" w:hAnsi="Arial" w:cs="Arial"/>
          <w:b/>
          <w:bCs/>
          <w:sz w:val="24"/>
          <w:szCs w:val="24"/>
        </w:rPr>
      </w:pPr>
      <w:r>
        <w:rPr>
          <w:rFonts w:ascii="Arial" w:hAnsi="Arial" w:cs="Arial"/>
          <w:b/>
          <w:bCs/>
          <w:sz w:val="24"/>
          <w:szCs w:val="24"/>
        </w:rPr>
        <w:t>27ª Vara do Trabalho de Belo Horizonte</w:t>
      </w:r>
      <w:r>
        <w:rPr>
          <w:rFonts w:ascii="Arial" w:hAnsi="Arial" w:cs="Arial"/>
          <w:b/>
          <w:bCs/>
          <w:sz w:val="24"/>
          <w:szCs w:val="24"/>
        </w:rPr>
        <w:br w:type="textWrapping"/>
      </w:r>
      <w:r>
        <w:rPr>
          <w:rFonts w:ascii="Arial" w:hAnsi="Arial" w:cs="Arial"/>
          <w:b/>
          <w:bCs/>
          <w:sz w:val="24"/>
          <w:szCs w:val="24"/>
        </w:rPr>
        <w:t xml:space="preserve">RUA DOS GOITACAZES, 1475, BARRO PRETO, BELO HORIZONTE/MG </w:t>
      </w:r>
    </w:p>
    <w:p w14:paraId="40CEBAAD">
      <w:pPr>
        <w:pStyle w:val="7"/>
        <w:spacing w:line="276" w:lineRule="auto"/>
        <w:jc w:val="center"/>
        <w:rPr>
          <w:rFonts w:ascii="Arial" w:hAnsi="Arial" w:cs="Arial"/>
          <w:b/>
          <w:bCs/>
          <w:sz w:val="24"/>
          <w:szCs w:val="24"/>
        </w:rPr>
      </w:pPr>
      <w:r>
        <w:rPr>
          <w:rFonts w:ascii="Arial" w:hAnsi="Arial" w:cs="Arial"/>
          <w:b/>
          <w:bCs/>
          <w:sz w:val="24"/>
          <w:szCs w:val="24"/>
        </w:rPr>
        <w:t>TEL.: (31) 33307527 – E-MAIL: varabh27@trt3.jus.br</w:t>
      </w:r>
    </w:p>
    <w:p w14:paraId="6F5787FE">
      <w:pPr>
        <w:pStyle w:val="7"/>
        <w:spacing w:line="276" w:lineRule="auto"/>
        <w:rPr>
          <w:rFonts w:ascii="Arial" w:hAnsi="Arial" w:cs="Arial"/>
          <w:b/>
          <w:bCs/>
          <w:sz w:val="24"/>
          <w:szCs w:val="24"/>
        </w:rPr>
      </w:pPr>
    </w:p>
    <w:p w14:paraId="7B2E4178">
      <w:pPr>
        <w:suppressAutoHyphens w:val="0"/>
        <w:rPr>
          <w:rFonts w:ascii="Arial" w:hAnsi="Arial" w:eastAsia="Times New Roman" w:cs="Arial"/>
          <w:b/>
          <w:kern w:val="0"/>
          <w:sz w:val="24"/>
          <w:szCs w:val="24"/>
          <w:lang w:eastAsia="pt-BR"/>
          <w14:ligatures w14:val="none"/>
        </w:rPr>
      </w:pPr>
      <w:r>
        <w:rPr>
          <w:rFonts w:ascii="Arial" w:hAnsi="Arial" w:cs="Arial"/>
          <w:b/>
          <w:sz w:val="24"/>
          <w:szCs w:val="24"/>
        </w:rPr>
        <w:t xml:space="preserve">PROCESSO: </w:t>
      </w:r>
      <w:r>
        <w:rPr>
          <w:rFonts w:ascii="Arial" w:hAnsi="Arial" w:eastAsia="Times New Roman" w:cs="Arial"/>
          <w:b/>
          <w:bCs/>
          <w:kern w:val="0"/>
          <w:sz w:val="24"/>
          <w:szCs w:val="24"/>
          <w:lang w:eastAsia="pt-BR"/>
          <w14:ligatures w14:val="none"/>
        </w:rPr>
        <w:t>0010519-76.2015.5.03.0106</w:t>
      </w:r>
      <w:r>
        <w:rPr>
          <w:rFonts w:ascii="Arial" w:hAnsi="Arial" w:eastAsia="Times New Roman" w:cs="Arial"/>
          <w:kern w:val="0"/>
          <w:sz w:val="24"/>
          <w:szCs w:val="24"/>
          <w:lang w:eastAsia="pt-BR"/>
          <w14:ligatures w14:val="none"/>
        </w:rPr>
        <w:br w:type="textWrapping"/>
      </w:r>
      <w:r>
        <w:rPr>
          <w:rFonts w:ascii="Arial" w:hAnsi="Arial" w:eastAsia="Times New Roman" w:cs="Arial"/>
          <w:b/>
          <w:kern w:val="0"/>
          <w:sz w:val="24"/>
          <w:szCs w:val="24"/>
          <w:lang w:eastAsia="pt-BR"/>
          <w14:ligatures w14:val="none"/>
        </w:rPr>
        <w:t>AUTOR: VALQUIRIA GOMES VIEIRA E OUTROS (3)</w:t>
      </w:r>
      <w:r>
        <w:rPr>
          <w:rFonts w:ascii="Arial" w:hAnsi="Arial" w:eastAsia="Times New Roman" w:cs="Arial"/>
          <w:b/>
          <w:kern w:val="0"/>
          <w:sz w:val="24"/>
          <w:szCs w:val="24"/>
          <w:lang w:eastAsia="pt-BR"/>
          <w14:ligatures w14:val="none"/>
        </w:rPr>
        <w:br w:type="textWrapping"/>
      </w:r>
      <w:r>
        <w:rPr>
          <w:rFonts w:ascii="Arial" w:hAnsi="Arial" w:eastAsia="Times New Roman" w:cs="Arial"/>
          <w:b/>
          <w:kern w:val="0"/>
          <w:sz w:val="24"/>
          <w:szCs w:val="24"/>
          <w:lang w:eastAsia="pt-BR"/>
          <w14:ligatures w14:val="none"/>
        </w:rPr>
        <w:t>RÉU: RIACHO TRANSPORTE LTDA E OUTROS (2)</w:t>
      </w:r>
    </w:p>
    <w:p w14:paraId="763691E6">
      <w:pPr>
        <w:spacing w:line="276" w:lineRule="auto"/>
        <w:rPr>
          <w:rFonts w:ascii="Arial" w:hAnsi="Arial" w:cs="Arial"/>
        </w:rPr>
      </w:pPr>
      <w:r>
        <w:rPr>
          <w:rFonts w:ascii="Arial" w:hAnsi="Arial" w:cs="Arial"/>
          <w:b/>
          <w:bCs/>
        </w:rPr>
        <w:t>Leilão Virtual e Presencial</w:t>
      </w:r>
      <w:r>
        <w:rPr>
          <w:rFonts w:ascii="Arial" w:hAnsi="Arial" w:cs="Arial"/>
        </w:rPr>
        <w:br w:type="textWrapping"/>
      </w:r>
      <w:r>
        <w:rPr>
          <w:rFonts w:ascii="Arial" w:hAnsi="Arial" w:cs="Arial"/>
          <w:b/>
          <w:bCs/>
        </w:rPr>
        <w:t>Data e Hora:</w:t>
      </w:r>
      <w:r>
        <w:rPr>
          <w:rFonts w:ascii="Arial" w:hAnsi="Arial" w:cs="Arial"/>
        </w:rPr>
        <w:t xml:space="preserve"> 16/09/2026, às 14h00.</w:t>
      </w:r>
      <w:r>
        <w:rPr>
          <w:rFonts w:ascii="Arial" w:hAnsi="Arial" w:cs="Arial"/>
        </w:rPr>
        <w:br w:type="textWrapping"/>
      </w:r>
      <w:r>
        <w:rPr>
          <w:rFonts w:ascii="Arial" w:hAnsi="Arial" w:cs="Arial"/>
          <w:b/>
          <w:bCs/>
        </w:rPr>
        <w:t>Local Presencial:</w:t>
      </w:r>
      <w:r>
        <w:rPr>
          <w:rFonts w:ascii="Arial" w:hAnsi="Arial" w:cs="Arial"/>
        </w:rPr>
        <w:t xml:space="preserve"> Rua Sacadura Cabral, nº 680, Vila Oeste, Belo Horizonte/MG.</w:t>
      </w:r>
      <w:r>
        <w:rPr>
          <w:rFonts w:ascii="Arial" w:hAnsi="Arial" w:cs="Arial"/>
        </w:rPr>
        <w:br w:type="textWrapping"/>
      </w:r>
      <w:r>
        <w:rPr>
          <w:rFonts w:ascii="Arial" w:hAnsi="Arial" w:cs="Arial"/>
          <w:b/>
          <w:bCs/>
        </w:rPr>
        <w:t>Modalidade:</w:t>
      </w:r>
      <w:r>
        <w:rPr>
          <w:rFonts w:ascii="Arial" w:hAnsi="Arial" w:cs="Arial"/>
        </w:rPr>
        <w:t xml:space="preserve"> Virtual e Presencial.</w:t>
      </w:r>
    </w:p>
    <w:p w14:paraId="1FEE00CB">
      <w:pPr>
        <w:pStyle w:val="7"/>
        <w:spacing w:line="276" w:lineRule="auto"/>
        <w:jc w:val="both"/>
        <w:rPr>
          <w:rFonts w:ascii="Arial" w:hAnsi="Arial" w:cs="Arial"/>
        </w:rPr>
      </w:pPr>
      <w:r>
        <w:rPr>
          <w:rFonts w:ascii="Arial" w:hAnsi="Arial" w:cs="Arial"/>
          <w:b/>
        </w:rPr>
        <w:t xml:space="preserve">INFORMAÇÕES: </w:t>
      </w:r>
      <w:r>
        <w:rPr>
          <w:rFonts w:ascii="Arial" w:hAnsi="Arial" w:cs="Arial"/>
        </w:rPr>
        <w:t xml:space="preserve">Através da plataforma eletrônica www.arnaldoleiloes.com.br/ ou pelo e-mail arnaldoleiloes@gmail.com.br ou pelos telefones (31) 9992-5828.  </w:t>
      </w:r>
    </w:p>
    <w:p w14:paraId="416C80D3">
      <w:pPr>
        <w:pBdr>
          <w:bottom w:val="single" w:color="000000" w:sz="4" w:space="1"/>
        </w:pBdr>
        <w:spacing w:line="276" w:lineRule="auto"/>
        <w:rPr>
          <w:rFonts w:ascii="Arial" w:hAnsi="Arial" w:cs="Arial"/>
        </w:rPr>
      </w:pPr>
    </w:p>
    <w:p w14:paraId="01BED456">
      <w:pPr>
        <w:spacing w:line="276" w:lineRule="auto"/>
        <w:jc w:val="both"/>
        <w:rPr>
          <w:rFonts w:ascii="Arial" w:hAnsi="Arial" w:cs="Arial"/>
          <w:color w:val="FF0000"/>
        </w:rPr>
      </w:pPr>
      <w:r>
        <w:rPr>
          <w:rFonts w:ascii="Arial" w:hAnsi="Arial" w:cs="Arial"/>
          <w:color w:val="FF0000"/>
        </w:rPr>
        <w:t>O leilão começará às 14:00 horas, seguindo a ordem dos lotes. Cada lote será encerrado imediatamente após o recebimento do maior lance ou, se não houver lances, ao final do tempo estipulado para aquele lote. O leilão pode ser encerrado antes das 16:00 horas, caso todos os lotes sejam finalizados antes deste horário.</w:t>
      </w:r>
    </w:p>
    <w:p w14:paraId="13AB49EC">
      <w:pPr>
        <w:pBdr>
          <w:bottom w:val="single" w:color="000000" w:sz="4" w:space="1"/>
        </w:pBdr>
        <w:spacing w:line="276" w:lineRule="auto"/>
        <w:rPr>
          <w:rFonts w:ascii="Arial" w:hAnsi="Arial" w:cs="Arial"/>
          <w:b/>
          <w:bCs/>
        </w:rPr>
      </w:pPr>
    </w:p>
    <w:p w14:paraId="4B0326E8">
      <w:pPr>
        <w:spacing w:line="276" w:lineRule="auto"/>
        <w:jc w:val="both"/>
        <w:rPr>
          <w:rFonts w:ascii="Arial" w:hAnsi="Arial" w:cs="Arial"/>
          <w:b/>
          <w:bCs/>
        </w:rPr>
      </w:pPr>
      <w:r>
        <w:rPr>
          <w:rFonts w:ascii="Arial" w:hAnsi="Arial" w:cs="Arial"/>
          <w:b/>
          <w:bCs/>
        </w:rPr>
        <w:t>DESCRIÇÃO DO BEM PENHORADO:</w:t>
      </w:r>
    </w:p>
    <w:p w14:paraId="3BD930DA">
      <w:pPr>
        <w:spacing w:line="276" w:lineRule="auto"/>
        <w:jc w:val="both"/>
        <w:rPr>
          <w:rFonts w:ascii="Arial" w:hAnsi="Arial" w:cs="Arial"/>
          <w:b/>
          <w:bCs/>
        </w:rPr>
      </w:pPr>
      <w:r>
        <w:rPr>
          <w:color w:val="000000"/>
        </w:rPr>
        <w:t>Veículo marca modelo Volks Comil Svelto U, placa HOA1D48, RENAVAM 252291913,</w:t>
      </w:r>
      <w:r>
        <w:rPr>
          <w:rFonts w:hint="default"/>
          <w:color w:val="000000"/>
          <w:lang w:val="pt-BR"/>
        </w:rPr>
        <w:t xml:space="preserve">Chassi 9532L82W8AR053909, </w:t>
      </w:r>
      <w:bookmarkStart w:id="0" w:name="_GoBack"/>
      <w:bookmarkEnd w:id="0"/>
      <w:r>
        <w:rPr>
          <w:color w:val="000000"/>
        </w:rPr>
        <w:t xml:space="preserve"> ano de fabricação modelo 2010, cor predominante vermelha, pneus em bom estado de conservação, veículo em razoável estado de conservação. Odômetro marcava 878575 quilômetros rodados. Veículo possui três portas, uma delas com elevador para PCD, possui potência de 225 cavalos/7118 cilindradas. </w:t>
      </w:r>
      <w:r>
        <w:rPr>
          <w:rStyle w:val="4"/>
          <w:color w:val="000000"/>
        </w:rPr>
        <w:t>Avaliado em R$ 94.966,66.</w:t>
      </w:r>
    </w:p>
    <w:p w14:paraId="06EB94AB">
      <w:pPr>
        <w:pStyle w:val="6"/>
        <w:spacing w:before="280" w:after="280" w:line="276" w:lineRule="auto"/>
        <w:jc w:val="both"/>
        <w:rPr>
          <w:rStyle w:val="4"/>
          <w:rFonts w:ascii="Arial" w:hAnsi="Arial" w:cs="Arial"/>
          <w:color w:val="000000"/>
          <w:sz w:val="22"/>
          <w:szCs w:val="22"/>
        </w:rPr>
      </w:pPr>
      <w:r>
        <w:drawing>
          <wp:inline distT="0" distB="0" distL="0" distR="0">
            <wp:extent cx="5400040" cy="1464310"/>
            <wp:effectExtent l="0" t="0" r="0" b="254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6"/>
                    <a:stretch>
                      <a:fillRect/>
                    </a:stretch>
                  </pic:blipFill>
                  <pic:spPr>
                    <a:xfrm>
                      <a:off x="0" y="0"/>
                      <a:ext cx="5400040" cy="1464310"/>
                    </a:xfrm>
                    <a:prstGeom prst="rect">
                      <a:avLst/>
                    </a:prstGeom>
                  </pic:spPr>
                </pic:pic>
              </a:graphicData>
            </a:graphic>
          </wp:inline>
        </w:drawing>
      </w:r>
      <w:r>
        <w:rPr>
          <w:rFonts w:ascii="Arial" w:hAnsi="Arial" w:cs="Arial"/>
          <w:b/>
          <w:color w:val="000000"/>
          <w:sz w:val="22"/>
          <w:szCs w:val="22"/>
        </w:rPr>
        <w:t xml:space="preserve">TOTAL DA AVALIAÇÃO: </w:t>
      </w:r>
      <w:r>
        <w:rPr>
          <w:rStyle w:val="4"/>
          <w:rFonts w:ascii="Arial" w:hAnsi="Arial" w:cs="Arial"/>
          <w:color w:val="000000"/>
          <w:sz w:val="22"/>
          <w:szCs w:val="22"/>
        </w:rPr>
        <w:t>R$ 94.966,60(noventa e quatro mil, novecentos e sessenta e seis reais e sessenta centavos)</w:t>
      </w:r>
    </w:p>
    <w:p w14:paraId="79BF8A3B">
      <w:pPr>
        <w:pStyle w:val="6"/>
        <w:spacing w:before="280" w:after="280" w:line="276" w:lineRule="auto"/>
        <w:jc w:val="both"/>
        <w:rPr>
          <w:color w:val="000000"/>
        </w:rPr>
      </w:pPr>
      <w:r>
        <w:rPr>
          <w:rFonts w:ascii="Arial" w:hAnsi="Arial" w:cs="Arial"/>
          <w:b/>
          <w:bCs/>
          <w:sz w:val="22"/>
          <w:szCs w:val="22"/>
        </w:rPr>
        <w:t>LOCALIZAÇÃO:</w:t>
      </w:r>
      <w:r>
        <w:rPr>
          <w:rFonts w:ascii="Arial" w:hAnsi="Arial" w:cs="Arial"/>
          <w:bCs/>
          <w:sz w:val="22"/>
          <w:szCs w:val="22"/>
        </w:rPr>
        <w:t xml:space="preserve"> </w:t>
      </w:r>
      <w:r>
        <w:rPr>
          <w:color w:val="000000"/>
        </w:rPr>
        <w:t xml:space="preserve">RUA ALTAMIRO JOSÉ DE PAULA, 167, ROLA MOÇA, BAMBUI-MG. </w:t>
      </w:r>
    </w:p>
    <w:p w14:paraId="35B7AA5D">
      <w:pPr>
        <w:pStyle w:val="6"/>
        <w:spacing w:before="280" w:after="280" w:line="276" w:lineRule="auto"/>
        <w:jc w:val="both"/>
        <w:rPr>
          <w:color w:val="000000"/>
        </w:rPr>
      </w:pPr>
    </w:p>
    <w:p w14:paraId="39890173">
      <w:pPr>
        <w:pStyle w:val="6"/>
        <w:spacing w:before="280" w:after="280" w:line="276" w:lineRule="auto"/>
        <w:jc w:val="both"/>
        <w:rPr>
          <w:color w:val="000000"/>
        </w:rPr>
      </w:pPr>
    </w:p>
    <w:p w14:paraId="27F1CBAB">
      <w:pPr>
        <w:pStyle w:val="6"/>
        <w:spacing w:before="280" w:after="280" w:line="276" w:lineRule="auto"/>
        <w:jc w:val="both"/>
        <w:rPr>
          <w:rFonts w:ascii="Arial" w:hAnsi="Arial" w:cs="Arial"/>
          <w:b/>
          <w:bCs/>
          <w:sz w:val="22"/>
          <w:szCs w:val="22"/>
        </w:rPr>
      </w:pPr>
      <w:r>
        <w:rPr>
          <w:rFonts w:ascii="Arial" w:hAnsi="Arial" w:cs="Arial"/>
          <w:b/>
          <w:bCs/>
          <w:sz w:val="22"/>
          <w:szCs w:val="22"/>
        </w:rPr>
        <w:t>OBSERVAÇÕES:</w:t>
      </w:r>
    </w:p>
    <w:p w14:paraId="127C9F38">
      <w:pPr>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rPr>
        <w:t xml:space="preserve">O leilão estará a cargo do leiloeiro oficial </w:t>
      </w:r>
      <w:r>
        <w:rPr>
          <w:rFonts w:ascii="Arial" w:hAnsi="Arial" w:cs="Arial"/>
          <w:b/>
          <w:bCs/>
        </w:rPr>
        <w:t>Arnaldo Emílio Colombarolli</w:t>
      </w:r>
      <w:r>
        <w:rPr>
          <w:rFonts w:ascii="Arial" w:hAnsi="Arial" w:cs="Arial"/>
        </w:rPr>
        <w:t>, matrícula Jucemg nº 813 (</w:t>
      </w:r>
      <w:r>
        <w:fldChar w:fldCharType="begin"/>
      </w:r>
      <w:r>
        <w:instrText xml:space="preserve"> HYPERLINK "http://www.arnaldoleiloes.com.br/" \t "_new" \h </w:instrText>
      </w:r>
      <w:r>
        <w:fldChar w:fldCharType="separate"/>
      </w:r>
      <w:r>
        <w:rPr>
          <w:rStyle w:val="5"/>
          <w:rFonts w:ascii="Arial" w:hAnsi="Arial" w:cs="Arial"/>
        </w:rPr>
        <w:t>www.arnaldoleiloes.com.br</w:t>
      </w:r>
      <w:r>
        <w:rPr>
          <w:rStyle w:val="5"/>
          <w:rFonts w:ascii="Arial" w:hAnsi="Arial" w:cs="Arial"/>
        </w:rPr>
        <w:fldChar w:fldCharType="end"/>
      </w:r>
      <w:r>
        <w:rPr>
          <w:rFonts w:ascii="Arial" w:hAnsi="Arial" w:cs="Arial"/>
        </w:rPr>
        <w:t>), a ser realizado no local, data e horário acima especificados.</w:t>
      </w:r>
    </w:p>
    <w:p w14:paraId="03146F9C">
      <w:pPr>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rPr>
        <w:t xml:space="preserve">O preço mínimo de alienação é 50% do valor da avaliação, nos termos do </w:t>
      </w:r>
      <w:r>
        <w:rPr>
          <w:rFonts w:ascii="Arial" w:hAnsi="Arial" w:cs="Arial"/>
          <w:color w:val="0A0A0A"/>
          <w:shd w:val="clear" w:color="auto" w:fill="FFFFFF"/>
        </w:rPr>
        <w:t>(Art. 891, parágrafo único do CPC)</w:t>
      </w:r>
      <w:r>
        <w:rPr>
          <w:rFonts w:ascii="Arial" w:hAnsi="Arial" w:cs="Arial"/>
        </w:rPr>
        <w:t>, quanto a comissão do leiloeiro será de 10</w:t>
      </w:r>
      <w:r>
        <w:rPr>
          <w:rFonts w:ascii="Arial" w:hAnsi="Arial" w:cs="Arial"/>
          <w:b/>
          <w:bCs/>
        </w:rPr>
        <w:t>%</w:t>
      </w:r>
      <w:r>
        <w:rPr>
          <w:rFonts w:ascii="Arial" w:hAnsi="Arial" w:cs="Arial"/>
        </w:rPr>
        <w:t xml:space="preserve"> sobre o valor da arrematação, a ser paga pelo arrematante, remitente ou adjudicante, o boleto de pagamento será expedido no dia seguinte ao leilão, o qual deverá ser quitado em 24 horas após sua expedição. </w:t>
      </w:r>
    </w:p>
    <w:p w14:paraId="378BC89E">
      <w:pPr>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rPr>
        <w:t xml:space="preserve">Os interessados em participar do leilão </w:t>
      </w:r>
      <w:r>
        <w:rPr>
          <w:rFonts w:ascii="Arial" w:hAnsi="Arial" w:cs="Arial"/>
          <w:b/>
        </w:rPr>
        <w:t>PRESENCIAL</w:t>
      </w:r>
      <w:r>
        <w:rPr>
          <w:rFonts w:ascii="Arial" w:hAnsi="Arial" w:cs="Arial"/>
        </w:rPr>
        <w:t xml:space="preserve"> devem apresentar </w:t>
      </w:r>
      <w:r>
        <w:rPr>
          <w:rFonts w:ascii="Arial" w:hAnsi="Arial" w:cs="Arial"/>
          <w:b/>
          <w:bCs/>
        </w:rPr>
        <w:t>documento de identificação</w:t>
      </w:r>
      <w:r>
        <w:rPr>
          <w:rFonts w:ascii="Arial" w:hAnsi="Arial" w:cs="Arial"/>
        </w:rPr>
        <w:t xml:space="preserve"> (cédula de identidade civil ou CNH, se pessoa física, ou contrato social e cédula de identidade ou CNH do representante legal, se pessoa jurídica).</w:t>
      </w:r>
    </w:p>
    <w:p w14:paraId="566CEAB4">
      <w:pPr>
        <w:pStyle w:val="7"/>
        <w:numPr>
          <w:ilvl w:val="0"/>
          <w:numId w:val="1"/>
        </w:numPr>
        <w:tabs>
          <w:tab w:val="left" w:pos="0"/>
          <w:tab w:val="left" w:pos="284"/>
          <w:tab w:val="clear" w:pos="720"/>
        </w:tabs>
        <w:spacing w:line="276" w:lineRule="auto"/>
        <w:ind w:left="0" w:firstLine="0"/>
        <w:jc w:val="both"/>
        <w:rPr>
          <w:rFonts w:ascii="Arial" w:hAnsi="Arial" w:eastAsia="SimSun" w:cs="Arial"/>
          <w:shd w:val="clear" w:color="auto" w:fill="FEFFFE"/>
          <w:lang w:eastAsia="zh-CN" w:bidi="hi-IN"/>
        </w:rPr>
      </w:pPr>
      <w:r>
        <w:rPr>
          <w:rFonts w:ascii="Arial" w:hAnsi="Arial" w:eastAsia="SimSun" w:cs="Arial"/>
          <w:b/>
          <w:shd w:val="clear" w:color="auto" w:fill="FEFFFE"/>
          <w:lang w:eastAsia="zh-CN" w:bidi="hi-IN"/>
        </w:rPr>
        <w:t xml:space="preserve">LEILÃO VIRTUAL- ON LINE - </w:t>
      </w:r>
      <w:r>
        <w:rPr>
          <w:rFonts w:ascii="Arial" w:hAnsi="Arial" w:eastAsia="SimSun" w:cs="Arial"/>
          <w:shd w:val="clear" w:color="auto" w:fill="FEFFFE"/>
          <w:lang w:eastAsia="zh-CN" w:bidi="hi-IN"/>
        </w:rPr>
        <w:t xml:space="preserve">O leilão TAMBÉM será realizado também na forma VIRTUAL com o cadastramento no site </w:t>
      </w:r>
      <w:r>
        <w:fldChar w:fldCharType="begin"/>
      </w:r>
      <w:r>
        <w:instrText xml:space="preserve"> HYPERLINK "http://WWW.arnaldoleiloes.com.br" </w:instrText>
      </w:r>
      <w:r>
        <w:fldChar w:fldCharType="separate"/>
      </w:r>
      <w:r>
        <w:rPr>
          <w:rStyle w:val="5"/>
          <w:rFonts w:ascii="Arial" w:hAnsi="Arial" w:eastAsia="SimSun" w:cs="Arial"/>
          <w:shd w:val="clear" w:color="auto" w:fill="FEFFFE"/>
          <w:lang w:eastAsia="zh-CN" w:bidi="hi-IN"/>
        </w:rPr>
        <w:t>WWW.arnaldoleiloes.com.br</w:t>
      </w:r>
      <w:r>
        <w:rPr>
          <w:rStyle w:val="5"/>
          <w:rFonts w:ascii="Arial" w:hAnsi="Arial" w:eastAsia="SimSun" w:cs="Arial"/>
          <w:shd w:val="clear" w:color="auto" w:fill="FEFFFE"/>
          <w:lang w:eastAsia="zh-CN" w:bidi="hi-IN"/>
        </w:rPr>
        <w:fldChar w:fldCharType="end"/>
      </w:r>
      <w:r>
        <w:rPr>
          <w:rFonts w:ascii="Arial" w:hAnsi="Arial" w:eastAsia="SimSun" w:cs="Arial"/>
          <w:shd w:val="clear" w:color="auto" w:fill="FEFFFE"/>
          <w:lang w:eastAsia="zh-CN" w:bidi="hi-IN"/>
        </w:rPr>
        <w:t xml:space="preserve">, com antecedência de no máximo 72 horas antes das datas marcadas para os leilões. </w:t>
      </w:r>
    </w:p>
    <w:p w14:paraId="68BA4E85">
      <w:pPr>
        <w:pStyle w:val="7"/>
        <w:tabs>
          <w:tab w:val="left" w:pos="0"/>
          <w:tab w:val="left" w:pos="284"/>
        </w:tabs>
        <w:spacing w:line="276" w:lineRule="auto"/>
        <w:jc w:val="both"/>
        <w:rPr>
          <w:rFonts w:ascii="Arial" w:hAnsi="Arial" w:eastAsia="SimSun" w:cs="Arial"/>
          <w:shd w:val="clear" w:color="auto" w:fill="FEFFFE"/>
          <w:lang w:eastAsia="zh-CN" w:bidi="hi-IN"/>
        </w:rPr>
      </w:pPr>
    </w:p>
    <w:p w14:paraId="35000390">
      <w:pPr>
        <w:pStyle w:val="7"/>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b/>
        </w:rPr>
        <w:t>CADASTRO PRÉVIO PARA PARTICIPAÇÃO NO LEILÃO MODALIDADE ONLINE:</w:t>
      </w:r>
      <w:r>
        <w:rPr>
          <w:rFonts w:ascii="Arial" w:hAnsi="Arial" w:cs="Arial"/>
        </w:rPr>
        <w:t xml:space="preserve"> Na modalidade Internet (online) o interessado deve efetuar cadastro prévio no referido site para anuência às regras de participação dispostas e obtenção de "login" e "senha", os quais possibilitarão de realização de lances em conformidade com as disposições neste edital.</w:t>
      </w:r>
    </w:p>
    <w:p w14:paraId="3482F38C">
      <w:pPr>
        <w:pStyle w:val="7"/>
        <w:tabs>
          <w:tab w:val="left" w:pos="0"/>
          <w:tab w:val="left" w:pos="284"/>
        </w:tabs>
        <w:spacing w:line="276" w:lineRule="auto"/>
        <w:jc w:val="both"/>
        <w:rPr>
          <w:rFonts w:ascii="Arial" w:hAnsi="Arial" w:eastAsia="SimSun" w:cs="Arial"/>
          <w:shd w:val="clear" w:color="auto" w:fill="FEFFFE"/>
          <w:lang w:eastAsia="zh-CN" w:bidi="hi-IN"/>
        </w:rPr>
      </w:pPr>
    </w:p>
    <w:p w14:paraId="0506148B">
      <w:pPr>
        <w:pStyle w:val="7"/>
        <w:numPr>
          <w:ilvl w:val="0"/>
          <w:numId w:val="1"/>
        </w:numPr>
        <w:tabs>
          <w:tab w:val="left" w:pos="0"/>
          <w:tab w:val="left" w:pos="284"/>
          <w:tab w:val="clear" w:pos="720"/>
        </w:tabs>
        <w:spacing w:line="276" w:lineRule="auto"/>
        <w:ind w:left="0" w:firstLine="0"/>
        <w:jc w:val="both"/>
        <w:rPr>
          <w:rFonts w:ascii="Arial" w:hAnsi="Arial" w:cs="Arial"/>
          <w:shd w:val="clear" w:color="auto" w:fill="FFFFFF"/>
        </w:rPr>
      </w:pPr>
      <w:r>
        <w:rPr>
          <w:rFonts w:ascii="Arial" w:hAnsi="Arial" w:cs="Arial"/>
          <w:b/>
          <w:shd w:val="clear" w:color="auto" w:fill="FFFFFF"/>
        </w:rPr>
        <w:t>ATENÇÃO NA REGRA DE FECHAMENTO DO LOTE</w:t>
      </w:r>
      <w:r>
        <w:rPr>
          <w:rFonts w:ascii="Arial" w:hAnsi="Arial" w:cs="Arial"/>
          <w:shd w:val="clear" w:color="auto" w:fill="FFFFFF"/>
        </w:rPr>
        <w:t xml:space="preserve">: Para lotes, com lance vencedor o encerramento será imediato, após o famoso “ dou-lhe uma, dou-lhe duas, dou-lhe três”(que é o tempo  dado aos participantes para seguirem e retomarem a disputa de forma idônea. </w:t>
      </w:r>
    </w:p>
    <w:p w14:paraId="2F6F8BED">
      <w:pPr>
        <w:pStyle w:val="7"/>
        <w:tabs>
          <w:tab w:val="left" w:pos="0"/>
          <w:tab w:val="left" w:pos="284"/>
        </w:tabs>
        <w:spacing w:line="276" w:lineRule="auto"/>
        <w:jc w:val="both"/>
        <w:rPr>
          <w:rFonts w:ascii="Arial" w:hAnsi="Arial" w:cs="Arial"/>
          <w:shd w:val="clear" w:color="auto" w:fill="FFFFFF"/>
        </w:rPr>
      </w:pPr>
    </w:p>
    <w:p w14:paraId="64785016">
      <w:pPr>
        <w:pStyle w:val="7"/>
        <w:numPr>
          <w:ilvl w:val="0"/>
          <w:numId w:val="1"/>
        </w:numPr>
        <w:tabs>
          <w:tab w:val="left" w:pos="0"/>
          <w:tab w:val="left" w:pos="284"/>
          <w:tab w:val="clear" w:pos="720"/>
        </w:tabs>
        <w:spacing w:line="276" w:lineRule="auto"/>
        <w:ind w:left="0" w:firstLine="0"/>
        <w:jc w:val="both"/>
        <w:rPr>
          <w:rFonts w:ascii="Arial" w:hAnsi="Arial" w:cs="Arial"/>
          <w:b/>
        </w:rPr>
      </w:pPr>
      <w:r>
        <w:rPr>
          <w:rFonts w:ascii="Arial" w:hAnsi="Arial" w:cs="Arial"/>
          <w:b/>
        </w:rPr>
        <w:t>ATENÇÃO AOS LANCES</w:t>
      </w:r>
      <w:r>
        <w:rPr>
          <w:rFonts w:ascii="Arial" w:hAnsi="Arial" w:cs="Arial"/>
        </w:rPr>
        <w:t xml:space="preserve"> - Os lances deverão ser ofertados pela rede Internet, através do portal </w:t>
      </w:r>
      <w:r>
        <w:fldChar w:fldCharType="begin"/>
      </w:r>
      <w:r>
        <w:instrText xml:space="preserve"> HYPERLINK "http://www.arnaldoleiloes.com.br" </w:instrText>
      </w:r>
      <w:r>
        <w:fldChar w:fldCharType="separate"/>
      </w:r>
      <w:r>
        <w:rPr>
          <w:rStyle w:val="5"/>
          <w:rFonts w:ascii="Arial" w:hAnsi="Arial" w:cs="Arial"/>
        </w:rPr>
        <w:t>www.arnaldoleiloes.com.br</w:t>
      </w:r>
      <w:r>
        <w:rPr>
          <w:rStyle w:val="5"/>
          <w:rFonts w:ascii="Arial" w:hAnsi="Arial" w:cs="Arial"/>
        </w:rPr>
        <w:fldChar w:fldCharType="end"/>
      </w:r>
      <w:r>
        <w:rPr>
          <w:rFonts w:ascii="Arial" w:hAnsi="Arial" w:cs="Arial"/>
        </w:rPr>
        <w:t xml:space="preserve">, mediante cadastro, responsabilizando-se o participante pela utilização da senha de acesso que receber, </w:t>
      </w:r>
      <w:r>
        <w:rPr>
          <w:rFonts w:ascii="Arial" w:hAnsi="Arial" w:cs="Arial"/>
          <w:b/>
        </w:rPr>
        <w:t xml:space="preserve">não serão aceitos lances ou propostas enviadas por e-mail. </w:t>
      </w:r>
    </w:p>
    <w:p w14:paraId="7BD3D7D8">
      <w:pPr>
        <w:pStyle w:val="7"/>
        <w:tabs>
          <w:tab w:val="left" w:pos="0"/>
          <w:tab w:val="left" w:pos="284"/>
        </w:tabs>
        <w:spacing w:line="276" w:lineRule="auto"/>
        <w:jc w:val="both"/>
        <w:rPr>
          <w:rFonts w:ascii="Arial" w:hAnsi="Arial" w:cs="Arial"/>
        </w:rPr>
      </w:pPr>
    </w:p>
    <w:p w14:paraId="0BF19CC8">
      <w:pPr>
        <w:pStyle w:val="7"/>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b/>
        </w:rPr>
        <w:t>SOBRE A PARTICIPAÇÃO DO PRETENDENTE:</w:t>
      </w:r>
      <w:r>
        <w:rPr>
          <w:rFonts w:ascii="Arial" w:hAnsi="Arial" w:cs="Arial"/>
        </w:rPr>
        <w:t xml:space="preserve"> A participação por meio eletrônico constitui faculdade personalíssima do licitante, não se responsabilizando este leiloeiro por eventuais problemas técnicos, operacionais ou falhas de conexão que venham a ocorrer durante o leilão e que impossibilitem, no todo ou em parte, a oportunidade de arrematar por essa modalidade. Se não houver expediente forense na data designada, o leilão será realizado no primeiro dia útil subsequente, no mesmo horário e local.   </w:t>
      </w:r>
    </w:p>
    <w:p w14:paraId="43F389D4">
      <w:pPr>
        <w:pStyle w:val="8"/>
        <w:tabs>
          <w:tab w:val="left" w:pos="0"/>
          <w:tab w:val="left" w:pos="284"/>
        </w:tabs>
        <w:spacing w:line="276" w:lineRule="auto"/>
        <w:ind w:left="0"/>
        <w:jc w:val="both"/>
        <w:rPr>
          <w:rFonts w:ascii="Arial" w:hAnsi="Arial" w:cs="Arial"/>
        </w:rPr>
      </w:pPr>
    </w:p>
    <w:p w14:paraId="2778CBBD">
      <w:pPr>
        <w:numPr>
          <w:ilvl w:val="0"/>
          <w:numId w:val="1"/>
        </w:numPr>
        <w:tabs>
          <w:tab w:val="left" w:pos="0"/>
          <w:tab w:val="left" w:pos="284"/>
          <w:tab w:val="clear" w:pos="720"/>
        </w:tabs>
        <w:spacing w:line="276" w:lineRule="auto"/>
        <w:ind w:left="0" w:firstLine="0"/>
        <w:jc w:val="both"/>
        <w:rPr>
          <w:rFonts w:ascii="Arial" w:hAnsi="Arial" w:cs="Arial"/>
        </w:rPr>
      </w:pPr>
      <w:r>
        <w:rPr>
          <w:rFonts w:ascii="Arial" w:hAnsi="Arial" w:cs="Arial"/>
        </w:rPr>
        <w:t xml:space="preserve">O valor da arrematação deverá ser quitado </w:t>
      </w:r>
      <w:r>
        <w:rPr>
          <w:rFonts w:ascii="Arial" w:hAnsi="Arial" w:cs="Arial"/>
          <w:b/>
          <w:bCs/>
        </w:rPr>
        <w:t>preferencialmente à vista</w:t>
      </w:r>
      <w:r>
        <w:rPr>
          <w:rFonts w:ascii="Arial" w:hAnsi="Arial" w:cs="Arial"/>
        </w:rPr>
        <w:t>, mediante depósito à disposição do Juízo, conforme o art. 245, §1º do Provimento Geral Consolidado/TRT-3ª Região.</w:t>
      </w:r>
    </w:p>
    <w:p w14:paraId="7EA2CFD9">
      <w:pPr>
        <w:numPr>
          <w:ilvl w:val="0"/>
          <w:numId w:val="1"/>
        </w:numPr>
        <w:tabs>
          <w:tab w:val="left" w:pos="0"/>
          <w:tab w:val="left" w:pos="426"/>
          <w:tab w:val="clear" w:pos="720"/>
        </w:tabs>
        <w:spacing w:line="276" w:lineRule="auto"/>
        <w:ind w:left="0" w:firstLine="0"/>
        <w:jc w:val="both"/>
        <w:rPr>
          <w:rFonts w:ascii="Arial" w:hAnsi="Arial" w:cs="Arial"/>
        </w:rPr>
      </w:pPr>
      <w:r>
        <w:rPr>
          <w:rFonts w:ascii="Arial" w:hAnsi="Arial" w:cs="Arial"/>
        </w:rPr>
        <w:t xml:space="preserve">Em caso de </w:t>
      </w:r>
      <w:r>
        <w:rPr>
          <w:rFonts w:ascii="Arial" w:hAnsi="Arial" w:cs="Arial"/>
          <w:b/>
          <w:bCs/>
        </w:rPr>
        <w:t>desfeita da arrematação</w:t>
      </w:r>
      <w:r>
        <w:rPr>
          <w:rFonts w:ascii="Arial" w:hAnsi="Arial" w:cs="Arial"/>
        </w:rPr>
        <w:t xml:space="preserve">, remição ou adjudicação, os valores depositados serão </w:t>
      </w:r>
      <w:r>
        <w:rPr>
          <w:rFonts w:ascii="Arial" w:hAnsi="Arial" w:cs="Arial"/>
          <w:b/>
          <w:bCs/>
        </w:rPr>
        <w:t>restituídos ao arrematante</w:t>
      </w:r>
      <w:r>
        <w:rPr>
          <w:rFonts w:ascii="Arial" w:hAnsi="Arial" w:cs="Arial"/>
        </w:rPr>
        <w:t>, inclusive a comissão do leiloeiro, se for o caso.</w:t>
      </w:r>
    </w:p>
    <w:p w14:paraId="3FBDE653">
      <w:pPr>
        <w:numPr>
          <w:ilvl w:val="0"/>
          <w:numId w:val="1"/>
        </w:numPr>
        <w:tabs>
          <w:tab w:val="left" w:pos="0"/>
          <w:tab w:val="left" w:pos="426"/>
          <w:tab w:val="clear" w:pos="720"/>
        </w:tabs>
        <w:spacing w:line="276" w:lineRule="auto"/>
        <w:ind w:left="0" w:firstLine="0"/>
        <w:jc w:val="both"/>
        <w:rPr>
          <w:rFonts w:ascii="Arial" w:hAnsi="Arial" w:cs="Arial"/>
        </w:rPr>
      </w:pPr>
      <w:r>
        <w:rPr>
          <w:rFonts w:ascii="Arial" w:hAnsi="Arial" w:cs="Arial"/>
        </w:rPr>
        <w:t xml:space="preserve">Não será devida </w:t>
      </w:r>
      <w:r>
        <w:rPr>
          <w:rFonts w:ascii="Arial" w:hAnsi="Arial" w:cs="Arial"/>
          <w:b/>
          <w:bCs/>
        </w:rPr>
        <w:t>comissão ao leiloeiro</w:t>
      </w:r>
      <w:r>
        <w:rPr>
          <w:rFonts w:ascii="Arial" w:hAnsi="Arial" w:cs="Arial"/>
        </w:rPr>
        <w:t xml:space="preserve"> na hipótese de desistência de que trata o art. 775/CPC anulação ou ineficácia da arrematação ou resultado negativo do leilão.</w:t>
      </w:r>
    </w:p>
    <w:p w14:paraId="1E34C6DA">
      <w:pPr>
        <w:numPr>
          <w:ilvl w:val="0"/>
          <w:numId w:val="1"/>
        </w:numPr>
        <w:tabs>
          <w:tab w:val="left" w:pos="0"/>
          <w:tab w:val="left" w:pos="426"/>
          <w:tab w:val="clear" w:pos="720"/>
        </w:tabs>
        <w:spacing w:line="276" w:lineRule="auto"/>
        <w:ind w:left="0" w:firstLine="0"/>
        <w:jc w:val="both"/>
        <w:rPr>
          <w:rFonts w:ascii="Arial" w:hAnsi="Arial" w:cs="Arial"/>
        </w:rPr>
      </w:pPr>
      <w:r>
        <w:rPr>
          <w:rFonts w:ascii="Arial" w:hAnsi="Arial" w:cs="Arial"/>
          <w:b/>
          <w:bCs/>
        </w:rPr>
        <w:t>Em caso de remição ou adjudicação</w:t>
      </w:r>
      <w:r>
        <w:rPr>
          <w:rFonts w:ascii="Arial" w:hAnsi="Arial" w:cs="Arial"/>
        </w:rPr>
        <w:t>, o leiloeiro será remunerado pelo remetente ou adjudicante, com pagamento devido no ato da remição ou antes da assinatura da carta de adjudicação.</w:t>
      </w:r>
    </w:p>
    <w:p w14:paraId="0ABE627C">
      <w:pPr>
        <w:numPr>
          <w:ilvl w:val="0"/>
          <w:numId w:val="1"/>
        </w:numPr>
        <w:tabs>
          <w:tab w:val="left" w:pos="0"/>
          <w:tab w:val="left" w:pos="426"/>
          <w:tab w:val="clear" w:pos="720"/>
        </w:tabs>
        <w:spacing w:line="276" w:lineRule="auto"/>
        <w:ind w:left="0" w:firstLine="0"/>
        <w:jc w:val="both"/>
        <w:rPr>
          <w:rFonts w:ascii="Arial" w:hAnsi="Arial" w:cs="Arial"/>
        </w:rPr>
      </w:pPr>
      <w:r>
        <w:rPr>
          <w:rFonts w:ascii="Arial" w:hAnsi="Arial" w:cs="Arial"/>
        </w:rPr>
        <w:t xml:space="preserve">Se houver </w:t>
      </w:r>
      <w:r>
        <w:rPr>
          <w:rFonts w:ascii="Arial" w:hAnsi="Arial" w:cs="Arial"/>
          <w:b/>
          <w:bCs/>
        </w:rPr>
        <w:t>acordo ou remição após o leilão</w:t>
      </w:r>
      <w:r>
        <w:rPr>
          <w:rFonts w:ascii="Arial" w:hAnsi="Arial" w:cs="Arial"/>
        </w:rPr>
        <w:t>, o leiloeiro fará jus à comissão, conforme o art. 246, §1º do Provimento Geral Consolidado/TRT-3ª Região.</w:t>
      </w:r>
    </w:p>
    <w:p w14:paraId="10720E51">
      <w:pPr>
        <w:numPr>
          <w:ilvl w:val="0"/>
          <w:numId w:val="1"/>
        </w:numPr>
        <w:tabs>
          <w:tab w:val="left" w:pos="0"/>
          <w:tab w:val="left" w:pos="426"/>
          <w:tab w:val="clear" w:pos="720"/>
        </w:tabs>
        <w:spacing w:line="276" w:lineRule="auto"/>
        <w:ind w:left="0" w:firstLine="0"/>
        <w:jc w:val="both"/>
        <w:rPr>
          <w:rFonts w:ascii="Arial" w:hAnsi="Arial" w:cs="Arial"/>
        </w:rPr>
      </w:pPr>
      <w:r>
        <w:rPr>
          <w:rFonts w:ascii="Arial" w:hAnsi="Arial" w:cs="Arial"/>
          <w:b/>
          <w:bCs/>
        </w:rPr>
        <w:t>Registre-se que a apresentação de proposta de parcelamento por escrito não suspenderá a realização do leilão e será apreciada, oportunamente, pelo Juízo.</w:t>
      </w:r>
    </w:p>
    <w:p w14:paraId="63B5525C">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A proposta de parcelamento </w:t>
      </w:r>
      <w:r>
        <w:rPr>
          <w:rFonts w:ascii="Arial" w:hAnsi="Arial" w:cs="Arial"/>
          <w:b/>
        </w:rPr>
        <w:t>SOMENTE PARA BENS IMÓVEIS,</w:t>
      </w:r>
      <w:r>
        <w:rPr>
          <w:rFonts w:ascii="Arial" w:hAnsi="Arial" w:cs="Arial"/>
        </w:rPr>
        <w:t xml:space="preserve"> deverá conter, em qualquer hipótese, oferta de pagamento de pelo menos 25% do valor do lance à vista e o restante em até 12</w:t>
      </w:r>
      <w:r>
        <w:rPr>
          <w:rFonts w:ascii="Arial" w:hAnsi="Arial" w:cs="Arial"/>
          <w:b/>
          <w:bCs/>
        </w:rPr>
        <w:t xml:space="preserve"> (doze) meses</w:t>
      </w:r>
      <w:r>
        <w:rPr>
          <w:rFonts w:ascii="Arial" w:hAnsi="Arial" w:cs="Arial"/>
        </w:rPr>
        <w:t>, garantido por caução idônea em caso de bens móveis e hipoteca do próprio bem, se tratando de imóveis, devendo, em qualquer caso, conter o prazo, modalidade, indexador de correção monetária e condições de pagamento do saldo, a ser apreciada pelo Juízo.</w:t>
      </w:r>
    </w:p>
    <w:p w14:paraId="532BA27A">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b/>
        </w:rPr>
        <w:t>Critério de Desempate entre lances:</w:t>
      </w:r>
      <w:r>
        <w:rPr>
          <w:rFonts w:ascii="Arial" w:hAnsi="Arial" w:cs="Arial"/>
        </w:rPr>
        <w:t xml:space="preserve"> Em caso de lances simultâneos e de igual valor, terá preferência o lance realizado na modalidade presencial. Persistindo o empate entre lances da mesma modalidade, prevalecerá aquele que for registrado primeiro pelo sistema ou pelo leiloeiro. </w:t>
      </w:r>
    </w:p>
    <w:p w14:paraId="514C014C">
      <w:pPr>
        <w:numPr>
          <w:ilvl w:val="0"/>
          <w:numId w:val="1"/>
        </w:numPr>
        <w:tabs>
          <w:tab w:val="left" w:pos="284"/>
          <w:tab w:val="left" w:pos="426"/>
          <w:tab w:val="clear" w:pos="720"/>
        </w:tabs>
        <w:spacing w:line="276" w:lineRule="auto"/>
        <w:ind w:left="0" w:firstLine="0"/>
        <w:jc w:val="both"/>
        <w:rPr>
          <w:rFonts w:ascii="Arial" w:hAnsi="Arial" w:cs="Arial"/>
        </w:rPr>
      </w:pPr>
      <w:r>
        <w:rPr>
          <w:rFonts w:ascii="Arial" w:hAnsi="Arial" w:cs="Arial"/>
          <w:b/>
          <w:bCs/>
        </w:rPr>
        <w:t>Cancelamento do leilão</w:t>
      </w:r>
      <w:r>
        <w:rPr>
          <w:rFonts w:ascii="Arial" w:hAnsi="Arial" w:cs="Arial"/>
        </w:rPr>
        <w:t xml:space="preserve">: Se o leilão for cancelado por motivo de acordo, após a publicação do edital e antes da realização do leilão, serão arbitrados </w:t>
      </w:r>
      <w:r>
        <w:rPr>
          <w:rFonts w:ascii="Arial" w:hAnsi="Arial" w:cs="Arial"/>
          <w:b/>
          <w:bCs/>
        </w:rPr>
        <w:t>honorários de 2%</w:t>
      </w:r>
      <w:r>
        <w:rPr>
          <w:rFonts w:ascii="Arial" w:hAnsi="Arial" w:cs="Arial"/>
        </w:rPr>
        <w:t xml:space="preserve"> sobre o valor da avaliação do bem, a ser custeado pelo Executado, como ressarcimento pelas despesas e serviços prestados.</w:t>
      </w:r>
    </w:p>
    <w:p w14:paraId="1172AAC2">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O arrematante não poderá alegar desconhecimento das condições do leilão ou das características do bem, sendo de sua responsabilidade verificar </w:t>
      </w:r>
      <w:r>
        <w:rPr>
          <w:rFonts w:ascii="Arial" w:hAnsi="Arial" w:cs="Arial"/>
          <w:b/>
          <w:bCs/>
        </w:rPr>
        <w:t>encargos sobre o bem</w:t>
      </w:r>
      <w:r>
        <w:rPr>
          <w:rFonts w:ascii="Arial" w:hAnsi="Arial" w:cs="Arial"/>
        </w:rPr>
        <w:t>, mesmo que não expressos no edital.</w:t>
      </w:r>
    </w:p>
    <w:p w14:paraId="0CE640DC">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O(s) bem(ns) será(ão) </w:t>
      </w:r>
      <w:r>
        <w:rPr>
          <w:rFonts w:ascii="Arial" w:hAnsi="Arial" w:cs="Arial"/>
          <w:b/>
          <w:bCs/>
        </w:rPr>
        <w:t>vendido(s) no estado de conservação em que se encontra(m)</w:t>
      </w:r>
      <w:r>
        <w:rPr>
          <w:rFonts w:ascii="Arial" w:hAnsi="Arial" w:cs="Arial"/>
        </w:rPr>
        <w:t xml:space="preserve">, sem garantia. É de responsabilidade do interessado verificar as condições do bem. </w:t>
      </w:r>
    </w:p>
    <w:p w14:paraId="2FB861C9">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A alienação será feita em caráter 'ad corpus' e no estado de conservação em que se encontra. O interessado declara ter ciência de que a verificação de eventuais débitos incidentes sobre as matrículas, bem como a situação de ocupação do imóvel, é de sua exclusiva responsabilidade, não podendo alegar desconhecimento posterior para fins de desistência.</w:t>
      </w:r>
    </w:p>
    <w:p w14:paraId="2E4B7E73">
      <w:pPr>
        <w:numPr>
          <w:ilvl w:val="0"/>
          <w:numId w:val="1"/>
        </w:numPr>
        <w:shd w:val="clear" w:color="auto" w:fill="FFFFFF"/>
        <w:tabs>
          <w:tab w:val="left" w:pos="567"/>
          <w:tab w:val="clear" w:pos="720"/>
        </w:tabs>
        <w:suppressAutoHyphens w:val="0"/>
        <w:spacing w:after="0" w:line="276" w:lineRule="auto"/>
        <w:ind w:left="0" w:firstLine="0"/>
        <w:jc w:val="both"/>
        <w:rPr>
          <w:rFonts w:ascii="Arial" w:hAnsi="Arial" w:eastAsia="Times New Roman" w:cs="Arial"/>
          <w:color w:val="0A0A0A"/>
          <w:kern w:val="0"/>
          <w:lang w:eastAsia="pt-BR"/>
          <w14:ligatures w14:val="none"/>
        </w:rPr>
      </w:pPr>
      <w:r>
        <w:rPr>
          <w:rFonts w:ascii="Arial" w:hAnsi="Arial" w:eastAsia="Times New Roman" w:cs="Arial"/>
          <w:b/>
          <w:bCs/>
          <w:color w:val="0A0A0A"/>
          <w:kern w:val="0"/>
          <w:lang w:eastAsia="pt-BR"/>
          <w14:ligatures w14:val="none"/>
        </w:rPr>
        <w:t>Imissão na posse:</w:t>
      </w:r>
      <w:r>
        <w:rPr>
          <w:rFonts w:ascii="Arial" w:hAnsi="Arial" w:eastAsia="Times New Roman" w:cs="Arial"/>
          <w:color w:val="0A0A0A"/>
          <w:kern w:val="0"/>
          <w:lang w:eastAsia="pt-BR"/>
          <w14:ligatures w14:val="none"/>
        </w:rPr>
        <w:t> Eventuais medidas judiciais ou extrajudiciais necessárias para a desocupação, bem como custos decorrentes, serão de inteira e exclusiva responsabilidade do arrematante.</w:t>
      </w:r>
    </w:p>
    <w:p w14:paraId="61541829">
      <w:pPr>
        <w:tabs>
          <w:tab w:val="left" w:pos="284"/>
          <w:tab w:val="left" w:pos="426"/>
          <w:tab w:val="left" w:pos="567"/>
        </w:tabs>
        <w:spacing w:line="276" w:lineRule="auto"/>
        <w:jc w:val="both"/>
        <w:rPr>
          <w:rFonts w:ascii="Arial" w:hAnsi="Arial" w:cs="Arial"/>
        </w:rPr>
      </w:pPr>
    </w:p>
    <w:p w14:paraId="3ABFAE9B">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O valor total da </w:t>
      </w:r>
      <w:r>
        <w:rPr>
          <w:rFonts w:ascii="Arial" w:hAnsi="Arial" w:cs="Arial"/>
          <w:b/>
          <w:bCs/>
        </w:rPr>
        <w:t>arrematação</w:t>
      </w:r>
      <w:r>
        <w:rPr>
          <w:rFonts w:ascii="Arial" w:hAnsi="Arial" w:cs="Arial"/>
        </w:rPr>
        <w:t xml:space="preserve"> deverá ser depositado pelo arrematante no prazo máximo de 24 HORAS </w:t>
      </w:r>
      <w:r>
        <w:rPr>
          <w:rFonts w:ascii="Arial" w:hAnsi="Arial" w:cs="Arial"/>
          <w:b/>
          <w:bCs/>
        </w:rPr>
        <w:t>após o encerramento do leilão</w:t>
      </w:r>
      <w:r>
        <w:rPr>
          <w:rFonts w:ascii="Arial" w:hAnsi="Arial" w:cs="Arial"/>
        </w:rPr>
        <w:t>.</w:t>
      </w:r>
    </w:p>
    <w:p w14:paraId="79327E80">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Se houver </w:t>
      </w:r>
      <w:r>
        <w:rPr>
          <w:rFonts w:ascii="Arial" w:hAnsi="Arial" w:cs="Arial"/>
          <w:b/>
          <w:bCs/>
        </w:rPr>
        <w:t>desistência da arrematação</w:t>
      </w:r>
      <w:r>
        <w:rPr>
          <w:rFonts w:ascii="Arial" w:hAnsi="Arial" w:cs="Arial"/>
        </w:rPr>
        <w:t xml:space="preserve"> fora das hipóteses legais, o arrematante poderá ser </w:t>
      </w:r>
      <w:r>
        <w:rPr>
          <w:rFonts w:ascii="Arial" w:hAnsi="Arial" w:cs="Arial"/>
          <w:b/>
          <w:bCs/>
        </w:rPr>
        <w:t>multado</w:t>
      </w:r>
      <w:r>
        <w:rPr>
          <w:rFonts w:ascii="Arial" w:hAnsi="Arial" w:cs="Arial"/>
        </w:rPr>
        <w:t>, além de ter que pagar a comissão do leiloeiro.</w:t>
      </w:r>
    </w:p>
    <w:p w14:paraId="47578E4F">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A comissão do leiloeiro </w:t>
      </w:r>
      <w:r>
        <w:rPr>
          <w:rFonts w:ascii="Arial" w:hAnsi="Arial" w:cs="Arial"/>
          <w:b/>
          <w:bCs/>
        </w:rPr>
        <w:t>não será devolvida</w:t>
      </w:r>
      <w:r>
        <w:rPr>
          <w:rFonts w:ascii="Arial" w:hAnsi="Arial" w:cs="Arial"/>
        </w:rPr>
        <w:t xml:space="preserve"> se a arrematação for anulada, invalidada ou considerada ineficaz por culpa do arrematante.</w:t>
      </w:r>
    </w:p>
    <w:p w14:paraId="7BBD6369">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Se o valor da </w:t>
      </w:r>
      <w:r>
        <w:rPr>
          <w:rFonts w:ascii="Arial" w:hAnsi="Arial" w:cs="Arial"/>
          <w:b/>
          <w:bCs/>
        </w:rPr>
        <w:t>arrematação</w:t>
      </w:r>
      <w:r>
        <w:rPr>
          <w:rFonts w:ascii="Arial" w:hAnsi="Arial" w:cs="Arial"/>
        </w:rPr>
        <w:t xml:space="preserve"> for superior ao crédito do exequente, a comissão do leiloeiro e as despesas com remoção, guarda e conservação dos bens poderão ser deduzidas do produto da arrematação.</w:t>
      </w:r>
    </w:p>
    <w:p w14:paraId="1EF42AEE">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Nos termos do art. 358 do Código Penal, quem impedir ou fraudar a arrematação judicial, afastar concorrentes ou licitantes por violência, ameaça, fraude ou vantagem, estará sujeito a </w:t>
      </w:r>
      <w:r>
        <w:rPr>
          <w:rFonts w:ascii="Arial" w:hAnsi="Arial" w:cs="Arial"/>
          <w:b/>
          <w:bCs/>
        </w:rPr>
        <w:t>pena de detenção de dois meses a um ano</w:t>
      </w:r>
      <w:r>
        <w:rPr>
          <w:rFonts w:ascii="Arial" w:hAnsi="Arial" w:cs="Arial"/>
        </w:rPr>
        <w:t>, ou multa, além da pena correspondente à violência.</w:t>
      </w:r>
    </w:p>
    <w:p w14:paraId="2C048836">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Ficam intimadas as </w:t>
      </w:r>
      <w:r>
        <w:rPr>
          <w:rFonts w:ascii="Arial" w:hAnsi="Arial" w:cs="Arial"/>
          <w:b/>
          <w:bCs/>
        </w:rPr>
        <w:t>partes, coproprietários, cônjuges, credores hipotecários, fiduciários e credores com penhoras averbadas</w:t>
      </w:r>
      <w:r>
        <w:rPr>
          <w:rFonts w:ascii="Arial" w:hAnsi="Arial" w:cs="Arial"/>
        </w:rPr>
        <w:t>.</w:t>
      </w:r>
    </w:p>
    <w:p w14:paraId="006BEFCB">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rPr>
        <w:t xml:space="preserve">Ficam intimados o(s) </w:t>
      </w:r>
      <w:r>
        <w:rPr>
          <w:rFonts w:ascii="Arial" w:hAnsi="Arial" w:cs="Arial"/>
          <w:b/>
          <w:bCs/>
        </w:rPr>
        <w:t>devedor(es) e/ou depositário(s)</w:t>
      </w:r>
      <w:r>
        <w:rPr>
          <w:rFonts w:ascii="Arial" w:hAnsi="Arial" w:cs="Arial"/>
        </w:rPr>
        <w:t xml:space="preserve"> não localizado(s).</w:t>
      </w:r>
    </w:p>
    <w:p w14:paraId="3B538DF0">
      <w:pPr>
        <w:numPr>
          <w:ilvl w:val="0"/>
          <w:numId w:val="1"/>
        </w:numPr>
        <w:tabs>
          <w:tab w:val="left" w:pos="0"/>
          <w:tab w:val="left" w:pos="284"/>
          <w:tab w:val="left" w:pos="426"/>
          <w:tab w:val="clear" w:pos="720"/>
        </w:tabs>
        <w:spacing w:line="276" w:lineRule="auto"/>
        <w:ind w:left="0" w:firstLine="0"/>
        <w:jc w:val="both"/>
        <w:rPr>
          <w:rFonts w:ascii="Arial" w:hAnsi="Arial" w:cs="Arial"/>
          <w:b/>
        </w:rPr>
      </w:pPr>
      <w:r>
        <w:rPr>
          <w:rFonts w:ascii="Arial" w:hAnsi="Arial" w:cs="Arial"/>
          <w:b/>
        </w:rPr>
        <w:t xml:space="preserve">A arrematação será considerada concluída somente após a </w:t>
      </w:r>
      <w:r>
        <w:rPr>
          <w:rFonts w:ascii="Arial" w:hAnsi="Arial" w:cs="Arial"/>
          <w:b/>
          <w:bCs/>
        </w:rPr>
        <w:t>homologação pelo MM Juiz</w:t>
      </w:r>
      <w:r>
        <w:rPr>
          <w:rFonts w:ascii="Arial" w:hAnsi="Arial" w:cs="Arial"/>
          <w:b/>
        </w:rPr>
        <w:t xml:space="preserve"> da vara competente.</w:t>
      </w:r>
    </w:p>
    <w:p w14:paraId="1AA4ECD6">
      <w:pPr>
        <w:numPr>
          <w:ilvl w:val="0"/>
          <w:numId w:val="1"/>
        </w:numPr>
        <w:tabs>
          <w:tab w:val="left" w:pos="0"/>
          <w:tab w:val="left" w:pos="284"/>
          <w:tab w:val="left" w:pos="426"/>
          <w:tab w:val="clear" w:pos="720"/>
        </w:tabs>
        <w:spacing w:line="276" w:lineRule="auto"/>
        <w:ind w:left="0" w:firstLine="0"/>
        <w:jc w:val="both"/>
        <w:rPr>
          <w:rFonts w:ascii="Arial" w:hAnsi="Arial" w:cs="Arial"/>
        </w:rPr>
      </w:pPr>
      <w:r>
        <w:rPr>
          <w:rFonts w:ascii="Arial" w:hAnsi="Arial" w:cs="Arial"/>
          <w:b/>
          <w:bCs/>
        </w:rPr>
        <w:t>LEIA O EDITAL.</w:t>
      </w:r>
      <w:r>
        <w:rPr>
          <w:rFonts w:ascii="Arial" w:hAnsi="Arial" w:cs="Arial"/>
        </w:rPr>
        <w:t xml:space="preserve"> Em caso de dúvida, o que estiver disposto no edital é o que prevalecerá.</w:t>
      </w:r>
    </w:p>
    <w:p w14:paraId="6FF8F79E">
      <w:pPr>
        <w:rPr>
          <w:rFonts w:ascii="Arial" w:hAnsi="Arial" w:cs="Arial"/>
        </w:rPr>
      </w:pPr>
    </w:p>
    <w:p w14:paraId="6D6FBF78">
      <w:pPr>
        <w:rPr>
          <w:rFonts w:ascii="Arial" w:hAnsi="Arial" w:cs="Arial"/>
        </w:rPr>
      </w:pPr>
    </w:p>
    <w:p w14:paraId="5E75A8E1"/>
    <w:sectPr>
      <w:pgSz w:w="11906" w:h="16838"/>
      <w:pgMar w:top="1417" w:right="1701" w:bottom="1417" w:left="1701" w:header="0" w:footer="0" w:gutter="0"/>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103B9D"/>
    <w:multiLevelType w:val="multilevel"/>
    <w:tmpl w:val="1C103B9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198"/>
    <w:rsid w:val="00AF1658"/>
    <w:rsid w:val="00EC5198"/>
    <w:rsid w:val="7B750AE1"/>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spacing w:after="160" w:line="259" w:lineRule="auto"/>
    </w:pPr>
    <w:rPr>
      <w:rFonts w:ascii="Calibri" w:hAnsi="Calibri" w:eastAsia="Calibri" w:cstheme="minorBidi"/>
      <w:kern w:val="2"/>
      <w:sz w:val="22"/>
      <w:szCs w:val="22"/>
      <w:lang w:val="pt-BR"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Normal (Web)"/>
    <w:basedOn w:val="1"/>
    <w:unhideWhenUsed/>
    <w:qFormat/>
    <w:uiPriority w:val="99"/>
    <w:pPr>
      <w:suppressAutoHyphens w:val="0"/>
      <w:spacing w:beforeAutospacing="1" w:afterAutospacing="1" w:line="240" w:lineRule="auto"/>
    </w:pPr>
    <w:rPr>
      <w:rFonts w:ascii="Times New Roman" w:hAnsi="Times New Roman" w:eastAsia="Times New Roman" w:cs="Times New Roman"/>
      <w:kern w:val="0"/>
      <w:sz w:val="24"/>
      <w:szCs w:val="24"/>
      <w:lang w:eastAsia="pt-BR"/>
      <w14:ligatures w14:val="none"/>
    </w:rPr>
  </w:style>
  <w:style w:type="paragraph" w:styleId="7">
    <w:name w:val="No Spacing"/>
    <w:qFormat/>
    <w:uiPriority w:val="1"/>
    <w:pPr>
      <w:suppressAutoHyphens/>
      <w:spacing w:after="0" w:line="240" w:lineRule="auto"/>
    </w:pPr>
    <w:rPr>
      <w:rFonts w:ascii="Calibri" w:hAnsi="Calibri" w:eastAsia="Calibri" w:cstheme="minorBidi"/>
      <w:kern w:val="2"/>
      <w:sz w:val="22"/>
      <w:szCs w:val="22"/>
      <w:lang w:val="pt-BR" w:eastAsia="en-US" w:bidi="ar-SA"/>
      <w14:ligatures w14:val="standardContextual"/>
    </w:rPr>
  </w:style>
  <w:style w:type="paragraph" w:styleId="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1223</Words>
  <Characters>6853</Characters>
  <Lines>58</Lines>
  <Paragraphs>16</Paragraphs>
  <TotalTime>8</TotalTime>
  <ScaleCrop>false</ScaleCrop>
  <LinksUpToDate>false</LinksUpToDate>
  <CharactersWithSpaces>8042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2026-08-13T20:12:00Z</dcterms:created>
  <dc:creator>Dep_pessoal8</dc:creator>
  <cp:lastModifiedBy>arnal</cp:lastModifiedBy>
  <dcterms:modified xsi:type="dcterms:W3CDTF">2026-08-13T23:52:55Z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eyJoZGlkIjoiZmQwNmExNjFlY2ZhZjRhODM1YmQ2NTNmZmYwN2YzYTQifQ==</vt:lpwstr>
  </property>
  <property fmtid="{D5CDD505-2E9C-101B-9397-08002B2CF9AE}" pid="3" name="KSOProductBuildVer">
    <vt:lpwstr>1046-12.1.0.28032</vt:lpwstr>
  </property>
  <property fmtid="{D5CDD505-2E9C-101B-9397-08002B2CF9AE}" pid="4" name="ICV">
    <vt:lpwstr>2FD0672532A04CEDA3C4656B878648D9_12</vt:lpwstr>
  </property>
</Properties>
</file>