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D2F65">
      <w:pPr>
        <w:pStyle w:val="6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DE LEILÃO</w:t>
      </w:r>
    </w:p>
    <w:p w14:paraId="297A5961">
      <w:pPr>
        <w:pStyle w:val="6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18ª Vara do Trabalho de Belo Horizonte</w:t>
      </w:r>
      <w:r>
        <w:rPr>
          <w:rFonts w:ascii="Arial" w:hAnsi="Arial" w:cs="Arial"/>
          <w:b/>
          <w:bCs/>
        </w:rPr>
        <w:br w:type="textWrapping"/>
      </w:r>
      <w:r>
        <w:rPr>
          <w:rFonts w:ascii="Arial" w:hAnsi="Arial" w:cs="Arial"/>
          <w:b/>
          <w:bCs/>
        </w:rPr>
        <w:t xml:space="preserve">RUA DOS GOITACAZES, 1475, BARRO PRETO, BELO HORIZONTE/MG </w:t>
      </w:r>
    </w:p>
    <w:p w14:paraId="4900E307">
      <w:pPr>
        <w:pStyle w:val="6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TEL.: (31) </w:t>
      </w:r>
      <w:r>
        <w:rPr>
          <w:rFonts w:ascii="Arial" w:hAnsi="Arial" w:cs="Arial"/>
          <w:b/>
          <w:bCs/>
          <w:sz w:val="23"/>
          <w:szCs w:val="23"/>
        </w:rPr>
        <w:t>33307518</w:t>
      </w:r>
      <w:r>
        <w:rPr>
          <w:rFonts w:ascii="Arial" w:hAnsi="Arial" w:cs="Arial"/>
          <w:b/>
          <w:bCs/>
        </w:rPr>
        <w:t xml:space="preserve"> – E-MAIL: varabh18@trt3.jus.br</w:t>
      </w:r>
    </w:p>
    <w:p w14:paraId="5151DAB1">
      <w:pPr>
        <w:pStyle w:val="6"/>
        <w:spacing w:line="276" w:lineRule="auto"/>
        <w:rPr>
          <w:rFonts w:ascii="Arial" w:hAnsi="Arial" w:cs="Arial"/>
          <w:b/>
          <w:bCs/>
        </w:rPr>
      </w:pPr>
    </w:p>
    <w:p w14:paraId="03DDACDB">
      <w:pPr>
        <w:suppressAutoHyphens w:val="0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cs="Arial"/>
          <w:b/>
        </w:rPr>
        <w:t xml:space="preserve">PROCESSO: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0010624-45.2023.5.03.0018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AUTOR: RODRIGO MEIRELES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RÉU: FCD HAMBURGUERES COMERCIO DE ALIMENTOS LTDA</w:t>
      </w:r>
    </w:p>
    <w:p w14:paraId="2018782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1° 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16/09/2026,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2645E69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2°Leilão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15/10/2026,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407B05D5">
      <w:pPr>
        <w:pStyle w:val="6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INFORMAÇÕES: </w:t>
      </w:r>
      <w:r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14:paraId="3490F135">
      <w:pPr>
        <w:pBdr>
          <w:bottom w:val="single" w:color="000000" w:sz="4" w:space="1"/>
        </w:pBdr>
        <w:spacing w:line="276" w:lineRule="auto"/>
        <w:rPr>
          <w:rFonts w:ascii="Arial" w:hAnsi="Arial" w:cs="Arial"/>
        </w:rPr>
      </w:pPr>
    </w:p>
    <w:p w14:paraId="41116C9C">
      <w:pPr>
        <w:spacing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14:paraId="670D415E">
      <w:pPr>
        <w:pBdr>
          <w:bottom w:val="single" w:color="000000" w:sz="4" w:space="1"/>
        </w:pBdr>
        <w:spacing w:line="276" w:lineRule="auto"/>
        <w:rPr>
          <w:rFonts w:ascii="Arial" w:hAnsi="Arial" w:cs="Arial"/>
          <w:b/>
          <w:bCs/>
        </w:rPr>
      </w:pPr>
    </w:p>
    <w:p w14:paraId="307A5CB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DESCRIÇÃO DO BEM PENHORADO:</w:t>
      </w:r>
    </w:p>
    <w:p w14:paraId="00D8BCDE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1. Câmara frigorífica: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São Rafael, modular, isolação de poliuretano de 100 mm. Mede cerca de 4,17 x 2,94 x 2,60 m. Possui revestimento em chapa pré-pintada, duas portas e dois sistemas de refrigeração. Estava desmontada, em razoável estado, com evaporadora e condensadora funcionando. Avaliada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R$ 18.000,00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3F28AB9C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2. Duas máquinas de milk shake: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Eletro Freeze, modelo 78RMT-232, feitas de inox. Números de série H2N-3126 e I2Q-3381. Estão em razoável estado de conservação e funcionamento. Avaliadas juntas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R$ 60.000,00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02133D18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3. Fritadeira elétrica industrial: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Macom, sem modelo aparente, feita de inox. Mede cerca de 0,80 x 0,85 m. Possui 4 cubas (apenas duas funcionando) e carrinho de filtragem de óleo. Razoável estado. Avaliada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R$ 5.000,00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77CAD761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4. Chapa elétrica industrial: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Macom, sem modelo aparente, feita de inox. Mede cerca de 1,08 x 0,85 m. Possui três reguladores de temperatura, gabinete e base. Razoável estado de conservação e funcionamento. Avaliada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R$ 10.000,00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7C0F996B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5. Saladeira refrigerada industrial: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Sem marca e modelo aparentes, feita de inox. Mede cerca de 1,00 x 0,80 x 1,52 m. Contém duas portas inferiores, espaço para quatro cubas na mesa, prateleira e suporte de molhos superior. Razoável estado e funcionamento. Avaliada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R$ 12.000,00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40957B89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6. Dois fornos: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Prática, modelo Technicook, sem números de série aparentes. Razoável estado de conservação e funcionamento. Avaliados juntos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R$ 38.000,00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48B8F2A9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7. Dois fornos: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Marca Prática, modelo Technipan, números de série 57863 e 57626. Razoável estado de conservação e funcionamento. Avaliados juntos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R$ 4.800,00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3068AD8F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8. Três freezers de apoio industriais: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Sem marca e modelo aparentes, de inox, horizontais. Possuem tampa de correr superior e medem cerca de 0,66 x 0,83 x 0,85 m. Razoável estado e funcionamento. Avaliados juntos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R$ 24.000,00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37CE6C33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9. Dois freezers de apoio industriais: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Sem marca e modelo aparentes, de inox, horizontais. Possuem tampa de correr superior, medem cerca de 0,45 x 0,78 x 0,77 m e têm suporte para utensílios. Razoável estado e funcionamento. Avaliados juntos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R$ 10.000,00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(por extenso consta quatorze mil reais).</w:t>
      </w:r>
    </w:p>
    <w:p w14:paraId="3D61B72B">
      <w:pPr>
        <w:suppressAutoHyphens w:val="0"/>
        <w:spacing w:after="0" w:line="240" w:lineRule="auto"/>
        <w:ind w:left="-360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10. Estufa de batatas fritas industrial: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Sem marca e modelo aparentes, de inox. Mede cerca de 0,90 x 0,69 x 1,60 m. Contém duas portas inferiores para estoque e espelho na parte de cima. Razoável estado e funcionamento. Avaliada em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R$ 10.000,00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20FFA74A">
      <w:pPr>
        <w:suppressAutoHyphens w:val="0"/>
        <w:spacing w:line="240" w:lineRule="auto"/>
        <w:jc w:val="both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O valor total avaliado de todos os bens soma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R$ 191.800,00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.</w:t>
      </w:r>
    </w:p>
    <w:p w14:paraId="18A7B4BA">
      <w:pPr>
        <w:suppressAutoHyphens w:val="0"/>
        <w:spacing w:line="240" w:lineRule="auto"/>
        <w:jc w:val="both"/>
        <w:rPr>
          <w:rFonts w:hint="default" w:ascii="Arial" w:hAnsi="Arial" w:eastAsia="Times New Roman" w:cs="Arial"/>
          <w:kern w:val="0"/>
          <w:lang w:val="en-US"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E</w:t>
      </w:r>
      <w:r>
        <w:rPr>
          <w:rFonts w:hint="default" w:ascii="Arial" w:hAnsi="Arial" w:eastAsia="Times New Roman" w:cs="Arial"/>
          <w:b/>
          <w:bCs/>
          <w:kern w:val="0"/>
          <w:lang w:val="en-US" w:eastAsia="pt-BR"/>
          <w14:ligatures w14:val="none"/>
        </w:rPr>
        <w:t xml:space="preserve">ndereço: </w:t>
      </w:r>
      <w:bookmarkStart w:id="0" w:name="_GoBack"/>
      <w:bookmarkEnd w:id="0"/>
      <w:r>
        <w:rPr>
          <w:rFonts w:hint="default" w:ascii="Arial" w:hAnsi="Arial" w:eastAsia="Times New Roman" w:cs="Arial"/>
          <w:kern w:val="0"/>
          <w:lang w:val="en-US" w:eastAsia="pt-BR"/>
          <w14:ligatures w14:val="none"/>
        </w:rPr>
        <w:t xml:space="preserve"> Rua Alaska, 1.449- Jardim Canadá- Nova Lima/MG.</w:t>
      </w:r>
    </w:p>
    <w:p w14:paraId="51F9280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OBSERVAÇÕES:</w:t>
      </w:r>
    </w:p>
    <w:p w14:paraId="42E426B6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leilão estará a cargo do leiloeiro oficial </w:t>
      </w:r>
      <w:r>
        <w:rPr>
          <w:rFonts w:ascii="Arial" w:hAnsi="Arial" w:cs="Arial"/>
          <w:b/>
          <w:bCs/>
        </w:rPr>
        <w:t>Arnaldo Emílio Colombarolli</w:t>
      </w:r>
      <w:r>
        <w:rPr>
          <w:rFonts w:ascii="Arial" w:hAnsi="Arial" w:cs="Arial"/>
        </w:rPr>
        <w:t>, matrícula Jucemg nº 813 (</w:t>
      </w:r>
      <w:r>
        <w:fldChar w:fldCharType="begin"/>
      </w:r>
      <w:r>
        <w:instrText xml:space="preserve"> HYPERLINK "http://www.arnaldoleiloes.com.br/" \t "_new" \h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>), a ser realizado no local, data e horário acima especificados.</w:t>
      </w:r>
    </w:p>
    <w:p w14:paraId="47A503C1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mínimo de alienação é 50% do valor da avaliação, nos termos do </w:t>
      </w:r>
      <w:r>
        <w:rPr>
          <w:rFonts w:ascii="Arial" w:hAnsi="Arial" w:cs="Arial"/>
          <w:color w:val="0A0A0A"/>
          <w:shd w:val="clear" w:color="auto" w:fill="FFFFFF"/>
        </w:rPr>
        <w:t>(Art. 891, parágrafo único do CPC)</w:t>
      </w:r>
      <w:r>
        <w:rPr>
          <w:rFonts w:ascii="Arial" w:hAnsi="Arial" w:cs="Arial"/>
        </w:rPr>
        <w:t>, quanto a comissão do leiloeiro será de 10</w:t>
      </w:r>
      <w:r>
        <w:rPr>
          <w:rFonts w:ascii="Arial" w:hAnsi="Arial" w:cs="Arial"/>
          <w:b/>
          <w:bCs/>
        </w:rPr>
        <w:t>%</w:t>
      </w:r>
      <w:r>
        <w:rPr>
          <w:rFonts w:ascii="Arial" w:hAnsi="Arial" w:cs="Arial"/>
        </w:rPr>
        <w:t xml:space="preserve"> sobre o valor da arrematação, a ser paga pelo arrematante, remitente ou adjudicante, o boleto de pagamento será expedido no dia seguinte ao leilão, o qual deverá ser quitado em 24 horas após sua expedição. </w:t>
      </w:r>
    </w:p>
    <w:p w14:paraId="175E3E29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interessados em participar do leilão </w:t>
      </w:r>
      <w:r>
        <w:rPr>
          <w:rFonts w:ascii="Arial" w:hAnsi="Arial" w:cs="Arial"/>
          <w:b/>
        </w:rPr>
        <w:t>PRESENCIAL</w:t>
      </w:r>
      <w:r>
        <w:rPr>
          <w:rFonts w:ascii="Arial" w:hAnsi="Arial" w:cs="Arial"/>
        </w:rPr>
        <w:t xml:space="preserve"> devem apresentar </w:t>
      </w:r>
      <w:r>
        <w:rPr>
          <w:rFonts w:ascii="Arial" w:hAnsi="Arial" w:cs="Arial"/>
          <w:b/>
          <w:bCs/>
        </w:rPr>
        <w:t>documento de identificação</w:t>
      </w:r>
      <w:r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14:paraId="71325D36">
      <w:pPr>
        <w:pStyle w:val="6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  <w:r>
        <w:rPr>
          <w:rFonts w:ascii="Arial" w:hAnsi="Arial" w:eastAsia="SimSun" w:cs="Arial"/>
          <w:b/>
          <w:shd w:val="clear" w:color="auto" w:fill="FEFFFE"/>
          <w:lang w:eastAsia="zh-CN" w:bidi="hi-IN"/>
        </w:rPr>
        <w:t xml:space="preserve">LEILÃO VIRTUAL- ON LINE - </w:t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O leilão TAMBÉM será realizado também na forma VIRTUAL com o cadastramento no site 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t>WWW.arnaldoleiloes.com.br</w:t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fldChar w:fldCharType="end"/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, com antecedência de no máximo 72 horas antes das datas marcadas para os leilões. </w:t>
      </w:r>
    </w:p>
    <w:p w14:paraId="7A0F4053">
      <w:pPr>
        <w:pStyle w:val="6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6E692500">
      <w:pPr>
        <w:pStyle w:val="6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CADASTRO PRÉVIO PARA PARTICIPAÇÃO NO LEILÃO MODALIDADE ONLINE:</w:t>
      </w:r>
      <w:r>
        <w:rPr>
          <w:rFonts w:ascii="Arial" w:hAnsi="Arial" w:cs="Arial"/>
        </w:rPr>
        <w:t xml:space="preserve"> Na modalidade Internet (online) o interessado deve efetuar cadastro prévio no referido site para anuência às regras de participação dispostas e obtenção de "login" e "senha", os quais possibilitarão de realização de lances em conformidade com as disposições neste edital.</w:t>
      </w:r>
    </w:p>
    <w:p w14:paraId="1CB6A891">
      <w:pPr>
        <w:pStyle w:val="6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4BC1451F">
      <w:pPr>
        <w:pStyle w:val="6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ATENÇÃO NA REGRA DE FECHAMENTO DO LOTE</w:t>
      </w:r>
      <w:r>
        <w:rPr>
          <w:rFonts w:ascii="Arial" w:hAnsi="Arial" w:cs="Arial"/>
          <w:shd w:val="clear" w:color="auto" w:fill="FFFFFF"/>
        </w:rPr>
        <w:t xml:space="preserve">: Para lotes, com lance vencedor o encerramento será imediato, após o famoso “ dou-lhe uma, dou-lhe duas, dou-lhe três”(que é o tempo  dado aos participantes para seguirem e retomarem a disputa de forma idônea. </w:t>
      </w:r>
    </w:p>
    <w:p w14:paraId="143D98F3">
      <w:pPr>
        <w:pStyle w:val="6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61C51676">
      <w:pPr>
        <w:pStyle w:val="6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ATENÇÃO AOS LANCES</w:t>
      </w:r>
      <w:r>
        <w:rPr>
          <w:rFonts w:ascii="Arial" w:hAnsi="Arial" w:cs="Arial"/>
        </w:rPr>
        <w:t xml:space="preserve"> - Os lances deverão ser ofertados pela rede Internet, através do portal 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mediante cadastro, responsabilizando-se o participante pela utilização da senha de acesso que receber, </w:t>
      </w:r>
      <w:r>
        <w:rPr>
          <w:rFonts w:ascii="Arial" w:hAnsi="Arial" w:cs="Arial"/>
          <w:b/>
        </w:rPr>
        <w:t xml:space="preserve">não serão aceitos lances ou propostas enviadas por e-mail. </w:t>
      </w:r>
    </w:p>
    <w:p w14:paraId="2F031FE1">
      <w:pPr>
        <w:pStyle w:val="6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14:paraId="5599727A">
      <w:pPr>
        <w:pStyle w:val="6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SOBRE A PARTICIPAÇÃO DO PRETENDENTE:</w:t>
      </w:r>
      <w:r>
        <w:rPr>
          <w:rFonts w:ascii="Arial" w:hAnsi="Arial" w:cs="Arial"/>
        </w:rPr>
        <w:t xml:space="preserve"> A participação por meio eletrônico constitui faculdade personalíssima do licitante, não se responsabilizando este leiloeiro por eventuais problemas técnicos, operacionais ou falhas de conexão que venham a ocorrer durante o leilão e que impossibilitem, no todo ou em parte, a oportunidade de arrematar por essa modalidade. Se não houver expediente forense na data designada, o leilão será realizado no primeiro dia útil subsequente, no mesmo horário e local.   </w:t>
      </w:r>
    </w:p>
    <w:p w14:paraId="7972AA60">
      <w:pPr>
        <w:pStyle w:val="7"/>
        <w:tabs>
          <w:tab w:val="left" w:pos="0"/>
          <w:tab w:val="left" w:pos="284"/>
        </w:tabs>
        <w:spacing w:line="276" w:lineRule="auto"/>
        <w:ind w:left="0"/>
        <w:jc w:val="both"/>
        <w:rPr>
          <w:rFonts w:ascii="Arial" w:hAnsi="Arial" w:cs="Arial"/>
        </w:rPr>
      </w:pPr>
    </w:p>
    <w:p w14:paraId="33D49BB2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da arrematação deverá ser quitado </w:t>
      </w:r>
      <w:r>
        <w:rPr>
          <w:rFonts w:ascii="Arial" w:hAnsi="Arial" w:cs="Arial"/>
          <w:b/>
          <w:bCs/>
        </w:rPr>
        <w:t>preferencialmente à vista</w:t>
      </w:r>
      <w:r>
        <w:rPr>
          <w:rFonts w:ascii="Arial" w:hAnsi="Arial" w:cs="Arial"/>
        </w:rPr>
        <w:t>, mediante depósito à disposição do Juízo, conforme o art. 245, §1º do Provimento Geral Consolidado/TRT-3ª Região.</w:t>
      </w:r>
    </w:p>
    <w:p w14:paraId="2F5DA587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caso de </w:t>
      </w:r>
      <w:r>
        <w:rPr>
          <w:rFonts w:ascii="Arial" w:hAnsi="Arial" w:cs="Arial"/>
          <w:b/>
          <w:bCs/>
        </w:rPr>
        <w:t>desfeita da arrematação</w:t>
      </w:r>
      <w:r>
        <w:rPr>
          <w:rFonts w:ascii="Arial" w:hAnsi="Arial" w:cs="Arial"/>
        </w:rPr>
        <w:t xml:space="preserve">, remição ou adjudicação, os valores depositados serão </w:t>
      </w:r>
      <w:r>
        <w:rPr>
          <w:rFonts w:ascii="Arial" w:hAnsi="Arial" w:cs="Arial"/>
          <w:b/>
          <w:bCs/>
        </w:rPr>
        <w:t>restituídos ao arrematante</w:t>
      </w:r>
      <w:r>
        <w:rPr>
          <w:rFonts w:ascii="Arial" w:hAnsi="Arial" w:cs="Arial"/>
        </w:rPr>
        <w:t>, inclusive a comissão do leiloeiro, se for o caso.</w:t>
      </w:r>
    </w:p>
    <w:p w14:paraId="6D0584E9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será devida </w:t>
      </w:r>
      <w:r>
        <w:rPr>
          <w:rFonts w:ascii="Arial" w:hAnsi="Arial" w:cs="Arial"/>
          <w:b/>
          <w:bCs/>
        </w:rPr>
        <w:t>comissão ao leiloeiro</w:t>
      </w:r>
      <w:r>
        <w:rPr>
          <w:rFonts w:ascii="Arial" w:hAnsi="Arial" w:cs="Arial"/>
        </w:rPr>
        <w:t xml:space="preserve"> na hipótese de desistência de que trata o art. 775/CPC anulação ou ineficácia da arrematação ou resultado negativo do leilão.</w:t>
      </w:r>
    </w:p>
    <w:p w14:paraId="7C8EFA85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Em caso de remição ou adjudicação</w:t>
      </w:r>
      <w:r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14:paraId="50CA46D8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acordo ou remição após o leilão</w:t>
      </w:r>
      <w:r>
        <w:rPr>
          <w:rFonts w:ascii="Arial" w:hAnsi="Arial" w:cs="Arial"/>
        </w:rPr>
        <w:t>, o leiloeiro fará jus à comissão, conforme o art. 246, §1º do Provimento Geral Consolidado/TRT-3ª Região.</w:t>
      </w:r>
    </w:p>
    <w:p w14:paraId="6DD1F0CB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14:paraId="03D0424D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proposta de parcelamento SOMENTE PARA BENS IMÓVEIS, deverá conter, em qualquer hipótese, oferta de pagamento de pelo menos 25% do valor do lance à vista e o restante em até 12</w:t>
      </w:r>
      <w:r>
        <w:rPr>
          <w:rFonts w:ascii="Arial" w:hAnsi="Arial" w:cs="Arial"/>
          <w:b/>
          <w:bCs/>
        </w:rPr>
        <w:t xml:space="preserve"> (doze) meses</w:t>
      </w:r>
      <w:r>
        <w:rPr>
          <w:rFonts w:ascii="Arial" w:hAnsi="Arial" w:cs="Arial"/>
        </w:rPr>
        <w:t>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14:paraId="4B418C18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Critério de Desempate entre lances:</w:t>
      </w:r>
      <w:r>
        <w:rPr>
          <w:rFonts w:ascii="Arial" w:hAnsi="Arial" w:cs="Arial"/>
        </w:rPr>
        <w:t xml:space="preserve"> Em caso de lances simultâneos e de igual valor, terá preferência o lance realizado na modalidade presencial. Persistindo o empate entre lances da mesma modalidade, prevalecerá aquele que for registrado primeiro pelo sistema ou pelo leiloeiro. </w:t>
      </w:r>
    </w:p>
    <w:p w14:paraId="32DD092F">
      <w:pPr>
        <w:numPr>
          <w:ilvl w:val="0"/>
          <w:numId w:val="1"/>
        </w:numPr>
        <w:tabs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Cancelamento do leilão</w:t>
      </w:r>
      <w:r>
        <w:rPr>
          <w:rFonts w:ascii="Arial" w:hAnsi="Arial" w:cs="Arial"/>
        </w:rPr>
        <w:t xml:space="preserve">: Se o leilão for cancelado por motivo de acordo, após a publicação do edital e antes da realização do leilão, serão arbitrados </w:t>
      </w:r>
      <w:r>
        <w:rPr>
          <w:rFonts w:ascii="Arial" w:hAnsi="Arial" w:cs="Arial"/>
          <w:b/>
          <w:bCs/>
        </w:rPr>
        <w:t>honorários de 2%</w:t>
      </w:r>
      <w:r>
        <w:rPr>
          <w:rFonts w:ascii="Arial" w:hAnsi="Arial" w:cs="Arial"/>
        </w:rPr>
        <w:t xml:space="preserve"> sobre o valor da avaliação do bem, a ser custeado pelo Executado, como ressarcimento pelas despesas e serviços prestados.</w:t>
      </w:r>
    </w:p>
    <w:p w14:paraId="0041F671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>
        <w:rPr>
          <w:rFonts w:ascii="Arial" w:hAnsi="Arial" w:cs="Arial"/>
          <w:b/>
          <w:bCs/>
        </w:rPr>
        <w:t>encargos sobre o bem</w:t>
      </w:r>
      <w:r>
        <w:rPr>
          <w:rFonts w:ascii="Arial" w:hAnsi="Arial" w:cs="Arial"/>
        </w:rPr>
        <w:t>, mesmo que não expressos no edital.</w:t>
      </w:r>
    </w:p>
    <w:p w14:paraId="353365A2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O(s) bem(ns) será(ão) </w:t>
      </w:r>
      <w:r>
        <w:rPr>
          <w:rFonts w:ascii="Arial" w:hAnsi="Arial" w:cs="Arial"/>
          <w:b/>
          <w:bCs/>
        </w:rPr>
        <w:t>vendido(s) no estado de conservação em que se encontra(m)</w:t>
      </w:r>
      <w:r>
        <w:rPr>
          <w:rFonts w:ascii="Arial" w:hAnsi="Arial" w:cs="Arial"/>
        </w:rPr>
        <w:t xml:space="preserve">, sem garantia. É de responsabilidade do interessado verificar as condições do bem. </w:t>
      </w:r>
    </w:p>
    <w:p w14:paraId="4F083554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alienação será feita em caráter 'ad corpus' e no estado de conservação em que se encontra. O interessado declara ter ciência de que a verificação de eventuais débitos incidentes sobre as matrículas, bem como a situação de ocupação do imóvel, é de sua exclusiva responsabilidade, não podendo alegar desconhecimento posterior para fins de desistência.</w:t>
      </w:r>
    </w:p>
    <w:p w14:paraId="50F2E93B">
      <w:pPr>
        <w:numPr>
          <w:ilvl w:val="0"/>
          <w:numId w:val="1"/>
        </w:numPr>
        <w:shd w:val="clear" w:color="auto" w:fill="FFFFFF"/>
        <w:tabs>
          <w:tab w:val="left" w:pos="567"/>
          <w:tab w:val="clear" w:pos="720"/>
        </w:tabs>
        <w:suppressAutoHyphens w:val="0"/>
        <w:spacing w:after="0" w:line="276" w:lineRule="auto"/>
        <w:ind w:left="0" w:firstLine="0"/>
        <w:jc w:val="both"/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color w:val="0A0A0A"/>
          <w:kern w:val="0"/>
          <w:lang w:eastAsia="pt-BR"/>
          <w14:ligatures w14:val="none"/>
        </w:rPr>
        <w:t>Imissão na posse:</w:t>
      </w:r>
      <w:r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  <w:t> Eventuais medidas judiciais ou extrajudiciais necessárias para a desocupação, bem como custos decorrentes, serão de inteira e exclusiva responsabilidade do arrematante.</w:t>
      </w:r>
    </w:p>
    <w:p w14:paraId="5557A8F9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14:paraId="291907E9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total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deverá ser depositado pelo arrematante no prazo máximo de 24 HORAS </w:t>
      </w:r>
      <w:r>
        <w:rPr>
          <w:rFonts w:ascii="Arial" w:hAnsi="Arial" w:cs="Arial"/>
          <w:b/>
          <w:bCs/>
        </w:rPr>
        <w:t>após o encerramento do leilão</w:t>
      </w:r>
      <w:r>
        <w:rPr>
          <w:rFonts w:ascii="Arial" w:hAnsi="Arial" w:cs="Arial"/>
        </w:rPr>
        <w:t>.</w:t>
      </w:r>
    </w:p>
    <w:p w14:paraId="69CEDE53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desistência da arrematação</w:t>
      </w:r>
      <w:r>
        <w:rPr>
          <w:rFonts w:ascii="Arial" w:hAnsi="Arial" w:cs="Arial"/>
        </w:rPr>
        <w:t xml:space="preserve"> fora das hipóteses legais, o arrematante poderá ser </w:t>
      </w:r>
      <w:r>
        <w:rPr>
          <w:rFonts w:ascii="Arial" w:hAnsi="Arial" w:cs="Arial"/>
          <w:b/>
          <w:bCs/>
        </w:rPr>
        <w:t>multado</w:t>
      </w:r>
      <w:r>
        <w:rPr>
          <w:rFonts w:ascii="Arial" w:hAnsi="Arial" w:cs="Arial"/>
        </w:rPr>
        <w:t>, além de ter que pagar a comissão do leiloeiro.</w:t>
      </w:r>
    </w:p>
    <w:p w14:paraId="4D9070BA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comissão do leiloeiro </w:t>
      </w:r>
      <w:r>
        <w:rPr>
          <w:rFonts w:ascii="Arial" w:hAnsi="Arial" w:cs="Arial"/>
          <w:b/>
          <w:bCs/>
        </w:rPr>
        <w:t>não será devolvida</w:t>
      </w:r>
      <w:r>
        <w:rPr>
          <w:rFonts w:ascii="Arial" w:hAnsi="Arial" w:cs="Arial"/>
        </w:rPr>
        <w:t xml:space="preserve"> se a arrematação for anulada, invalidada ou considerada ineficaz por culpa do arrematante.</w:t>
      </w:r>
    </w:p>
    <w:p w14:paraId="1965A01F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o valor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14:paraId="26CE4F7E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>
        <w:rPr>
          <w:rFonts w:ascii="Arial" w:hAnsi="Arial" w:cs="Arial"/>
          <w:b/>
          <w:bCs/>
        </w:rPr>
        <w:t>pena de detenção de dois meses a um ano</w:t>
      </w:r>
      <w:r>
        <w:rPr>
          <w:rFonts w:ascii="Arial" w:hAnsi="Arial" w:cs="Arial"/>
        </w:rPr>
        <w:t>, ou multa, além da pena correspondente à violência.</w:t>
      </w:r>
    </w:p>
    <w:p w14:paraId="63298AFC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intimadas as </w:t>
      </w:r>
      <w:r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>
        <w:rPr>
          <w:rFonts w:ascii="Arial" w:hAnsi="Arial" w:cs="Arial"/>
        </w:rPr>
        <w:t>.</w:t>
      </w:r>
    </w:p>
    <w:p w14:paraId="071C799A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intimados o(s) </w:t>
      </w:r>
      <w:r>
        <w:rPr>
          <w:rFonts w:ascii="Arial" w:hAnsi="Arial" w:cs="Arial"/>
          <w:b/>
          <w:bCs/>
        </w:rPr>
        <w:t>devedor(es) e/ou depositário(s)</w:t>
      </w:r>
      <w:r>
        <w:rPr>
          <w:rFonts w:ascii="Arial" w:hAnsi="Arial" w:cs="Arial"/>
        </w:rPr>
        <w:t xml:space="preserve"> não localizado(s).</w:t>
      </w:r>
    </w:p>
    <w:p w14:paraId="7BB53701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arrematação será considerada concluída somente após a </w:t>
      </w:r>
      <w:r>
        <w:rPr>
          <w:rFonts w:ascii="Arial" w:hAnsi="Arial" w:cs="Arial"/>
          <w:b/>
          <w:bCs/>
        </w:rPr>
        <w:t>homologação pelo MM Juiz</w:t>
      </w:r>
      <w:r>
        <w:rPr>
          <w:rFonts w:ascii="Arial" w:hAnsi="Arial" w:cs="Arial"/>
          <w:b/>
        </w:rPr>
        <w:t xml:space="preserve"> da vara competente.</w:t>
      </w:r>
    </w:p>
    <w:p w14:paraId="6CD8B910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LEIA O EDITAL.</w:t>
      </w:r>
      <w:r>
        <w:rPr>
          <w:rFonts w:ascii="Arial" w:hAnsi="Arial" w:cs="Arial"/>
        </w:rPr>
        <w:t xml:space="preserve"> Em caso de dúvida, o que estiver disposto no edital é o que prevalecerá.</w:t>
      </w:r>
    </w:p>
    <w:p w14:paraId="562093E8">
      <w:pPr>
        <w:rPr>
          <w:rFonts w:ascii="Arial" w:hAnsi="Arial" w:cs="Arial"/>
        </w:rPr>
      </w:pPr>
    </w:p>
    <w:p w14:paraId="5F4187F8">
      <w:pPr>
        <w:rPr>
          <w:rFonts w:ascii="Arial" w:hAnsi="Arial" w:cs="Arial"/>
        </w:rPr>
      </w:pPr>
    </w:p>
    <w:sectPr>
      <w:pgSz w:w="11906" w:h="16838"/>
      <w:pgMar w:top="1417" w:right="1701" w:bottom="1417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103B9D"/>
    <w:multiLevelType w:val="multilevel"/>
    <w:tmpl w:val="1C103B9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26"/>
    <w:rsid w:val="00070426"/>
    <w:rsid w:val="007A6E19"/>
    <w:rsid w:val="0FB8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 Spacing"/>
    <w:qFormat/>
    <w:uiPriority w:val="1"/>
    <w:pPr>
      <w:suppressAutoHyphens/>
      <w:spacing w:after="0" w:line="240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inqyif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1558</Words>
  <Characters>8604</Characters>
  <Lines>72</Lines>
  <Paragraphs>20</Paragraphs>
  <TotalTime>2</TotalTime>
  <ScaleCrop>false</ScaleCrop>
  <LinksUpToDate>false</LinksUpToDate>
  <CharactersWithSpaces>10113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2026-08-18T21:57:00Z</dcterms:created>
  <dc:creator>Dep_pessoal8</dc:creator>
  <cp:lastModifiedBy>arnal</cp:lastModifiedBy>
  <cp:lastPrinted>2026-08-18T23:18:48Z</cp:lastPrinted>
  <dcterms:modified xsi:type="dcterms:W3CDTF">2026-08-18T23:19:22Z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eyJoZGlkIjoiYTg4NTJkYjU3NmY4NTA2ZDFmZTcwMGMxZmQ0ZjI0YmYifQ==</vt:lpwstr>
  </property>
  <property fmtid="{D5CDD505-2E9C-101B-9397-08002B2CF9AE}" pid="3" name="KSOProductBuildVer">
    <vt:lpwstr>1046-12.1.0.28032</vt:lpwstr>
  </property>
  <property fmtid="{D5CDD505-2E9C-101B-9397-08002B2CF9AE}" pid="4" name="ICV">
    <vt:lpwstr>35C16DFA5192406CBF7A2AFE05CFE720_12</vt:lpwstr>
  </property>
</Properties>
</file>